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F22" w:rsidRDefault="00CF1F22" w:rsidP="00CF1F22">
      <w:pPr>
        <w:jc w:val="center"/>
        <w:rPr>
          <w:rFonts w:ascii="Californian FB" w:hAnsi="Californian FB"/>
        </w:rPr>
      </w:pPr>
      <w:r>
        <w:rPr>
          <w:rFonts w:ascii="Californian FB" w:hAnsi="Californian FB"/>
          <w:noProof/>
        </w:rPr>
        <w:drawing>
          <wp:inline distT="0" distB="0" distL="0" distR="0" wp14:anchorId="00A32F91" wp14:editId="0F6475C4">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6502" cy="563671"/>
                    </a:xfrm>
                    <a:prstGeom prst="rect">
                      <a:avLst/>
                    </a:prstGeom>
                  </pic:spPr>
                </pic:pic>
              </a:graphicData>
            </a:graphic>
          </wp:inline>
        </w:drawing>
      </w:r>
    </w:p>
    <w:p w:rsidR="00CF1F22" w:rsidRPr="001B698E" w:rsidRDefault="00CF1F22" w:rsidP="00CF1F22">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CF1F22" w:rsidRPr="007E2E42" w:rsidTr="007A6185">
        <w:trPr>
          <w:trHeight w:val="31"/>
        </w:trPr>
        <w:tc>
          <w:tcPr>
            <w:tcW w:w="9603" w:type="dxa"/>
            <w:shd w:val="clear" w:color="auto" w:fill="DBE5F1" w:themeFill="accent1" w:themeFillTint="33"/>
            <w:vAlign w:val="center"/>
          </w:tcPr>
          <w:p w:rsidR="00CF1F22" w:rsidRPr="001B698E" w:rsidRDefault="00CF1F22" w:rsidP="007A6185">
            <w:pPr>
              <w:jc w:val="center"/>
              <w:rPr>
                <w:rFonts w:ascii="Californian FB" w:hAnsi="Californian FB"/>
                <w:sz w:val="28"/>
              </w:rPr>
            </w:pPr>
            <w:r w:rsidRPr="001B698E">
              <w:rPr>
                <w:rFonts w:ascii="Californian FB" w:hAnsi="Californian FB"/>
                <w:sz w:val="28"/>
              </w:rPr>
              <w:t>Publishing Nonfiction Books on Spirituality</w:t>
            </w:r>
          </w:p>
          <w:p w:rsidR="00CF1F22" w:rsidRPr="001B698E" w:rsidRDefault="00CF1F22" w:rsidP="007A6185">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CF1F22" w:rsidRDefault="00CF1F22" w:rsidP="00CF1F22">
      <w:pPr>
        <w:jc w:val="center"/>
        <w:rPr>
          <w:rFonts w:ascii="Californian FB" w:hAnsi="Californian FB"/>
          <w:smallCaps/>
          <w:szCs w:val="30"/>
        </w:rPr>
      </w:pPr>
    </w:p>
    <w:p w:rsidR="00483EF3" w:rsidRDefault="00483EF3" w:rsidP="00483EF3">
      <w:pPr>
        <w:jc w:val="center"/>
        <w:rPr>
          <w:rFonts w:ascii="Californian FB" w:hAnsi="Californian FB"/>
          <w:smallCaps/>
          <w:szCs w:val="30"/>
        </w:rPr>
      </w:pPr>
      <w:r>
        <w:rPr>
          <w:rFonts w:ascii="Californian FB" w:hAnsi="Californian FB"/>
          <w:smallCaps/>
          <w:szCs w:val="30"/>
        </w:rPr>
        <w:t>Module 2</w:t>
      </w:r>
    </w:p>
    <w:p w:rsidR="00483EF3" w:rsidRPr="001B698E" w:rsidRDefault="00483EF3" w:rsidP="00483EF3">
      <w:pPr>
        <w:jc w:val="center"/>
        <w:rPr>
          <w:rFonts w:ascii="Californian FB" w:hAnsi="Californian FB"/>
          <w:smallCaps/>
          <w:sz w:val="6"/>
          <w:szCs w:val="6"/>
        </w:rPr>
      </w:pPr>
    </w:p>
    <w:p w:rsidR="00483EF3" w:rsidRDefault="00483EF3" w:rsidP="00483EF3">
      <w:pPr>
        <w:jc w:val="center"/>
        <w:rPr>
          <w:rFonts w:ascii="Californian FB" w:hAnsi="Californian FB"/>
          <w:b/>
          <w:smallCaps/>
          <w:szCs w:val="30"/>
        </w:rPr>
      </w:pPr>
      <w:r>
        <w:rPr>
          <w:rFonts w:ascii="Californian FB" w:hAnsi="Californian FB"/>
          <w:b/>
          <w:smallCaps/>
          <w:szCs w:val="30"/>
        </w:rPr>
        <w:t>Completing Your Manuscript</w:t>
      </w:r>
    </w:p>
    <w:p w:rsidR="000B4D6E" w:rsidRDefault="000B4D6E" w:rsidP="000B4D6E">
      <w:pPr>
        <w:jc w:val="cente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CF1F22" w:rsidRPr="007E2E42" w:rsidTr="007A6185">
        <w:trPr>
          <w:jc w:val="center"/>
        </w:trPr>
        <w:tc>
          <w:tcPr>
            <w:tcW w:w="9590" w:type="dxa"/>
            <w:tcBorders>
              <w:bottom w:val="single" w:sz="4" w:space="0" w:color="auto"/>
            </w:tcBorders>
            <w:shd w:val="clear" w:color="auto" w:fill="FFFF00"/>
          </w:tcPr>
          <w:p w:rsidR="00CF1F22" w:rsidRPr="007E2E42" w:rsidRDefault="00252FDF" w:rsidP="00CF1F22">
            <w:pPr>
              <w:jc w:val="center"/>
              <w:rPr>
                <w:rFonts w:ascii="Californian FB" w:hAnsi="Californian FB"/>
                <w:b/>
                <w:smallCaps/>
                <w:sz w:val="30"/>
                <w:szCs w:val="30"/>
              </w:rPr>
            </w:pPr>
            <w:r>
              <w:rPr>
                <w:rFonts w:ascii="Californian FB" w:hAnsi="Californian FB"/>
                <w:b/>
                <w:smallCaps/>
                <w:sz w:val="30"/>
                <w:szCs w:val="30"/>
              </w:rPr>
              <w:t>The Basics of Fair Use</w:t>
            </w:r>
          </w:p>
        </w:tc>
      </w:tr>
    </w:tbl>
    <w:p w:rsidR="0068548F" w:rsidRPr="00AF0A9B" w:rsidRDefault="0068548F" w:rsidP="0068548F">
      <w:pPr>
        <w:jc w:val="center"/>
        <w:rPr>
          <w:rFonts w:asciiTheme="majorHAnsi" w:eastAsia="Times New Roman" w:hAnsiTheme="majorHAnsi" w:cs="Times New Roman"/>
          <w:color w:val="373E4D"/>
          <w:sz w:val="12"/>
          <w:szCs w:val="20"/>
        </w:rPr>
      </w:pPr>
    </w:p>
    <w:p w:rsidR="00FD0A70" w:rsidRPr="00AF0A9B" w:rsidRDefault="00FD0A70" w:rsidP="006E2C31">
      <w:pPr>
        <w:jc w:val="both"/>
        <w:rPr>
          <w:rFonts w:asciiTheme="majorHAnsi" w:eastAsia="Times New Roman" w:hAnsiTheme="majorHAnsi" w:cs="Times New Roman"/>
          <w:sz w:val="22"/>
          <w:szCs w:val="24"/>
        </w:rPr>
      </w:pPr>
    </w:p>
    <w:p w:rsidR="00E4267B" w:rsidRPr="009D1BA6" w:rsidRDefault="009D56BB" w:rsidP="006E2C31">
      <w:pPr>
        <w:jc w:val="both"/>
        <w:rPr>
          <w:rFonts w:asciiTheme="majorHAnsi" w:eastAsia="Times New Roman" w:hAnsiTheme="majorHAnsi" w:cs="Times New Roman"/>
          <w:szCs w:val="24"/>
        </w:rPr>
      </w:pPr>
      <w:r w:rsidRPr="009D1BA6">
        <w:rPr>
          <w:rFonts w:asciiTheme="majorHAnsi" w:eastAsia="Times New Roman" w:hAnsiTheme="majorHAnsi" w:cs="Times New Roman"/>
          <w:szCs w:val="24"/>
        </w:rPr>
        <w:t>The fair use doctrine is a legal defense for using copyrighted materials. The premise is yes, you have infringed upon another’s copyright, but that infringement is allowed by the law because of… and then you support that defense by arguing the five factors for consideration when determining the viability of a fair use defense.</w:t>
      </w:r>
    </w:p>
    <w:p w:rsidR="009D56BB" w:rsidRPr="009D1BA6" w:rsidRDefault="009D56BB" w:rsidP="006E2C31">
      <w:pPr>
        <w:jc w:val="both"/>
        <w:rPr>
          <w:rFonts w:asciiTheme="majorHAnsi" w:eastAsia="Times New Roman" w:hAnsiTheme="majorHAnsi" w:cs="Times New Roman"/>
          <w:szCs w:val="24"/>
        </w:rPr>
      </w:pPr>
    </w:p>
    <w:p w:rsidR="009D56BB" w:rsidRPr="009D1BA6" w:rsidRDefault="009D56BB" w:rsidP="006E2C31">
      <w:pPr>
        <w:jc w:val="both"/>
        <w:rPr>
          <w:rFonts w:asciiTheme="majorHAnsi" w:eastAsia="Times New Roman" w:hAnsiTheme="majorHAnsi" w:cs="Times New Roman"/>
          <w:szCs w:val="24"/>
        </w:rPr>
      </w:pPr>
      <w:r w:rsidRPr="009D1BA6">
        <w:rPr>
          <w:rFonts w:asciiTheme="majorHAnsi" w:eastAsia="Times New Roman" w:hAnsiTheme="majorHAnsi" w:cs="Times New Roman"/>
          <w:szCs w:val="24"/>
        </w:rPr>
        <w:t>We are not teaching you law here and certainly not giving a legal opinion on whether your specific use of copyrighted material will fall within the scope of fair use. However, the chart on the next few pages will help you understand what those five factors for fair use consideration are. You can use a bit of common sense to determine whether your use would fall within the scope of fair use and, if it gets serious, then you can talk to an attorney.</w:t>
      </w:r>
    </w:p>
    <w:p w:rsidR="00FC442B" w:rsidRDefault="00FC442B" w:rsidP="006E2C31">
      <w:pPr>
        <w:jc w:val="both"/>
        <w:rPr>
          <w:rFonts w:asciiTheme="majorHAnsi" w:eastAsia="Times New Roman" w:hAnsiTheme="majorHAnsi" w:cs="Times New Roman"/>
          <w:sz w:val="18"/>
          <w:szCs w:val="24"/>
        </w:rPr>
      </w:pPr>
    </w:p>
    <w:p w:rsidR="00FC442B" w:rsidRDefault="00FC442B" w:rsidP="00FC442B">
      <w:pPr>
        <w:jc w:val="center"/>
        <w:rPr>
          <w:rFonts w:asciiTheme="majorHAnsi" w:eastAsia="Times New Roman" w:hAnsiTheme="majorHAnsi" w:cs="Times New Roman"/>
          <w:sz w:val="18"/>
          <w:szCs w:val="24"/>
        </w:rPr>
      </w:pPr>
      <w:r>
        <w:rPr>
          <w:rFonts w:asciiTheme="majorHAnsi" w:eastAsia="Times New Roman" w:hAnsiTheme="majorHAnsi" w:cs="Times New Roman"/>
          <w:noProof/>
          <w:sz w:val="18"/>
          <w:szCs w:val="24"/>
        </w:rPr>
        <w:drawing>
          <wp:inline distT="0" distB="0" distL="0" distR="0" wp14:anchorId="154CCCB2" wp14:editId="3E557506">
            <wp:extent cx="701458" cy="155639"/>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09013" cy="157315"/>
                    </a:xfrm>
                    <a:prstGeom prst="rect">
                      <a:avLst/>
                    </a:prstGeom>
                  </pic:spPr>
                </pic:pic>
              </a:graphicData>
            </a:graphic>
          </wp:inline>
        </w:drawing>
      </w:r>
    </w:p>
    <w:p w:rsidR="00FC442B" w:rsidRDefault="00FC442B" w:rsidP="00FC442B">
      <w:pPr>
        <w:jc w:val="center"/>
        <w:rPr>
          <w:rFonts w:asciiTheme="majorHAnsi" w:eastAsia="Times New Roman" w:hAnsiTheme="majorHAnsi" w:cs="Times New Roman"/>
          <w:sz w:val="18"/>
          <w:szCs w:val="24"/>
        </w:rPr>
      </w:pPr>
    </w:p>
    <w:p w:rsidR="00FC442B" w:rsidRPr="009D1BA6" w:rsidRDefault="00FC442B" w:rsidP="00FC442B">
      <w:pPr>
        <w:rPr>
          <w:rFonts w:asciiTheme="majorHAnsi" w:eastAsia="Times New Roman" w:hAnsiTheme="majorHAnsi" w:cs="Times New Roman"/>
          <w:b/>
          <w:sz w:val="20"/>
          <w:szCs w:val="24"/>
        </w:rPr>
      </w:pPr>
      <w:r w:rsidRPr="009D1BA6">
        <w:rPr>
          <w:rFonts w:asciiTheme="majorHAnsi" w:eastAsia="Times New Roman" w:hAnsiTheme="majorHAnsi" w:cs="Times New Roman"/>
          <w:b/>
          <w:sz w:val="20"/>
          <w:szCs w:val="24"/>
        </w:rPr>
        <w:t>Supplemental Online Resources:</w:t>
      </w:r>
    </w:p>
    <w:p w:rsidR="00FC442B" w:rsidRPr="009D1BA6" w:rsidRDefault="00FC442B" w:rsidP="00FC442B">
      <w:pPr>
        <w:rPr>
          <w:rFonts w:asciiTheme="majorHAnsi" w:eastAsia="Times New Roman" w:hAnsiTheme="majorHAnsi" w:cs="Times New Roman"/>
          <w:sz w:val="20"/>
          <w:szCs w:val="24"/>
        </w:rPr>
      </w:pPr>
    </w:p>
    <w:p w:rsidR="00FC442B" w:rsidRPr="009D1BA6" w:rsidRDefault="00FC442B" w:rsidP="00FC442B">
      <w:pPr>
        <w:rPr>
          <w:rFonts w:asciiTheme="majorHAnsi" w:eastAsia="Times New Roman" w:hAnsiTheme="majorHAnsi" w:cs="Times New Roman"/>
          <w:sz w:val="20"/>
          <w:szCs w:val="24"/>
        </w:rPr>
      </w:pPr>
      <w:r w:rsidRPr="009D1BA6">
        <w:rPr>
          <w:rFonts w:asciiTheme="majorHAnsi" w:eastAsia="Times New Roman" w:hAnsiTheme="majorHAnsi" w:cs="Times New Roman"/>
          <w:sz w:val="20"/>
          <w:szCs w:val="24"/>
        </w:rPr>
        <w:t xml:space="preserve">Copyright.gov, U.S. Copyright Fair Use Index, </w:t>
      </w:r>
      <w:hyperlink r:id="rId11" w:history="1">
        <w:r w:rsidRPr="009D1BA6">
          <w:rPr>
            <w:rStyle w:val="Hyperlink"/>
            <w:rFonts w:asciiTheme="majorHAnsi" w:eastAsia="Times New Roman" w:hAnsiTheme="majorHAnsi" w:cs="Times New Roman"/>
            <w:sz w:val="20"/>
            <w:szCs w:val="24"/>
          </w:rPr>
          <w:t>http://copyright.gov/fair-use/</w:t>
        </w:r>
      </w:hyperlink>
    </w:p>
    <w:p w:rsidR="00FC442B" w:rsidRPr="009D1BA6" w:rsidRDefault="00FC442B" w:rsidP="00FC442B">
      <w:pPr>
        <w:rPr>
          <w:rFonts w:asciiTheme="majorHAnsi" w:eastAsia="Times New Roman" w:hAnsiTheme="majorHAnsi" w:cs="Times New Roman"/>
          <w:sz w:val="20"/>
          <w:szCs w:val="24"/>
        </w:rPr>
      </w:pPr>
    </w:p>
    <w:p w:rsidR="00FC442B" w:rsidRPr="009D1BA6" w:rsidRDefault="00FC442B" w:rsidP="00FC442B">
      <w:pPr>
        <w:rPr>
          <w:rFonts w:asciiTheme="majorHAnsi" w:eastAsia="Times New Roman" w:hAnsiTheme="majorHAnsi" w:cs="Times New Roman"/>
          <w:sz w:val="20"/>
          <w:szCs w:val="24"/>
        </w:rPr>
      </w:pPr>
      <w:r w:rsidRPr="009D1BA6">
        <w:rPr>
          <w:rFonts w:asciiTheme="majorHAnsi" w:eastAsia="Times New Roman" w:hAnsiTheme="majorHAnsi" w:cs="Times New Roman"/>
          <w:sz w:val="20"/>
          <w:szCs w:val="24"/>
        </w:rPr>
        <w:t xml:space="preserve">Cornell University Law School, Legal Information Institute, 17 U.S. Code § 107 - Limitations on exclusive rights: Fair use, </w:t>
      </w:r>
      <w:hyperlink r:id="rId12" w:history="1">
        <w:r w:rsidRPr="009D1BA6">
          <w:rPr>
            <w:rStyle w:val="Hyperlink"/>
            <w:rFonts w:asciiTheme="majorHAnsi" w:eastAsia="Times New Roman" w:hAnsiTheme="majorHAnsi" w:cs="Times New Roman"/>
            <w:sz w:val="20"/>
            <w:szCs w:val="24"/>
          </w:rPr>
          <w:t>https://www.law.cornell.edu/uscode/text/17/107</w:t>
        </w:r>
      </w:hyperlink>
    </w:p>
    <w:p w:rsidR="00FC442B" w:rsidRPr="009D1BA6" w:rsidRDefault="00FC442B" w:rsidP="00FC442B">
      <w:pPr>
        <w:rPr>
          <w:rFonts w:asciiTheme="majorHAnsi" w:eastAsia="Times New Roman" w:hAnsiTheme="majorHAnsi" w:cs="Times New Roman"/>
          <w:sz w:val="20"/>
          <w:szCs w:val="24"/>
        </w:rPr>
      </w:pPr>
    </w:p>
    <w:p w:rsidR="00FC442B" w:rsidRPr="009D1BA6" w:rsidRDefault="00FC442B" w:rsidP="00FC442B">
      <w:pPr>
        <w:rPr>
          <w:rFonts w:asciiTheme="majorHAnsi" w:eastAsia="Times New Roman" w:hAnsiTheme="majorHAnsi" w:cs="Times New Roman"/>
          <w:sz w:val="20"/>
          <w:szCs w:val="24"/>
        </w:rPr>
      </w:pPr>
      <w:r w:rsidRPr="009D1BA6">
        <w:rPr>
          <w:rFonts w:asciiTheme="majorHAnsi" w:eastAsia="Times New Roman" w:hAnsiTheme="majorHAnsi" w:cs="Times New Roman"/>
          <w:sz w:val="20"/>
          <w:szCs w:val="24"/>
        </w:rPr>
        <w:t xml:space="preserve">Stanford University Libraries, Copyright &amp; Fair Use, </w:t>
      </w:r>
      <w:hyperlink r:id="rId13" w:history="1">
        <w:r w:rsidRPr="009D1BA6">
          <w:rPr>
            <w:rStyle w:val="Hyperlink"/>
            <w:rFonts w:asciiTheme="majorHAnsi" w:eastAsia="Times New Roman" w:hAnsiTheme="majorHAnsi" w:cs="Times New Roman"/>
            <w:sz w:val="20"/>
            <w:szCs w:val="24"/>
          </w:rPr>
          <w:t>http://fairuse.stanford.edu/</w:t>
        </w:r>
      </w:hyperlink>
    </w:p>
    <w:p w:rsidR="00FC442B" w:rsidRPr="009D1BA6" w:rsidRDefault="00FC442B" w:rsidP="00FC442B">
      <w:pPr>
        <w:rPr>
          <w:rFonts w:asciiTheme="majorHAnsi" w:eastAsia="Times New Roman" w:hAnsiTheme="majorHAnsi" w:cs="Times New Roman"/>
          <w:sz w:val="20"/>
          <w:szCs w:val="24"/>
        </w:rPr>
      </w:pPr>
    </w:p>
    <w:p w:rsidR="00FC442B" w:rsidRPr="009D1BA6" w:rsidRDefault="00FC442B" w:rsidP="00FC442B">
      <w:pPr>
        <w:rPr>
          <w:rFonts w:asciiTheme="majorHAnsi" w:eastAsia="Times New Roman" w:hAnsiTheme="majorHAnsi" w:cs="Times New Roman"/>
          <w:sz w:val="20"/>
          <w:szCs w:val="24"/>
        </w:rPr>
      </w:pPr>
      <w:proofErr w:type="spellStart"/>
      <w:r w:rsidRPr="009D1BA6">
        <w:rPr>
          <w:rFonts w:asciiTheme="majorHAnsi" w:eastAsia="Times New Roman" w:hAnsiTheme="majorHAnsi" w:cs="Times New Roman"/>
          <w:sz w:val="20"/>
          <w:szCs w:val="24"/>
        </w:rPr>
        <w:t>BitLaw</w:t>
      </w:r>
      <w:proofErr w:type="spellEnd"/>
      <w:r w:rsidRPr="009D1BA6">
        <w:rPr>
          <w:rFonts w:asciiTheme="majorHAnsi" w:eastAsia="Times New Roman" w:hAnsiTheme="majorHAnsi" w:cs="Times New Roman"/>
          <w:sz w:val="20"/>
          <w:szCs w:val="24"/>
        </w:rPr>
        <w:t xml:space="preserve">, Fair Use in Copyright Law, </w:t>
      </w:r>
      <w:hyperlink r:id="rId14" w:history="1">
        <w:r w:rsidRPr="009D1BA6">
          <w:rPr>
            <w:rStyle w:val="Hyperlink"/>
            <w:rFonts w:asciiTheme="majorHAnsi" w:eastAsia="Times New Roman" w:hAnsiTheme="majorHAnsi" w:cs="Times New Roman"/>
            <w:sz w:val="20"/>
            <w:szCs w:val="24"/>
          </w:rPr>
          <w:t>http://www.bitlaw.com/copyright/fair_use.html</w:t>
        </w:r>
      </w:hyperlink>
    </w:p>
    <w:p w:rsidR="00FC442B" w:rsidRPr="009D1BA6" w:rsidRDefault="00FC442B" w:rsidP="00FC442B">
      <w:pPr>
        <w:rPr>
          <w:rFonts w:asciiTheme="majorHAnsi" w:eastAsia="Times New Roman" w:hAnsiTheme="majorHAnsi" w:cs="Times New Roman"/>
          <w:sz w:val="20"/>
          <w:szCs w:val="24"/>
        </w:rPr>
      </w:pPr>
    </w:p>
    <w:p w:rsidR="00FC442B" w:rsidRPr="009D1BA6" w:rsidRDefault="00FC442B" w:rsidP="00FC442B">
      <w:pPr>
        <w:rPr>
          <w:rFonts w:asciiTheme="majorHAnsi" w:eastAsia="Times New Roman" w:hAnsiTheme="majorHAnsi" w:cs="Times New Roman"/>
          <w:sz w:val="20"/>
          <w:szCs w:val="24"/>
        </w:rPr>
      </w:pPr>
      <w:r w:rsidRPr="009D1BA6">
        <w:rPr>
          <w:rFonts w:asciiTheme="majorHAnsi" w:eastAsia="Times New Roman" w:hAnsiTheme="majorHAnsi" w:cs="Times New Roman"/>
          <w:sz w:val="20"/>
          <w:szCs w:val="24"/>
        </w:rPr>
        <w:t xml:space="preserve">Columbia University Library, Copyright Advisory Office, Fair Use Checklist, </w:t>
      </w:r>
      <w:hyperlink r:id="rId15" w:history="1">
        <w:r w:rsidRPr="009D1BA6">
          <w:rPr>
            <w:rStyle w:val="Hyperlink"/>
            <w:rFonts w:asciiTheme="majorHAnsi" w:eastAsia="Times New Roman" w:hAnsiTheme="majorHAnsi" w:cs="Times New Roman"/>
            <w:sz w:val="20"/>
            <w:szCs w:val="24"/>
          </w:rPr>
          <w:t>https://copyright.columbia.edu/basics/fair-use/fair-use-checklist.html</w:t>
        </w:r>
      </w:hyperlink>
      <w:r w:rsidRPr="009D1BA6">
        <w:rPr>
          <w:rFonts w:asciiTheme="majorHAnsi" w:eastAsia="Times New Roman" w:hAnsiTheme="majorHAnsi" w:cs="Times New Roman"/>
          <w:sz w:val="20"/>
          <w:szCs w:val="24"/>
        </w:rPr>
        <w:t xml:space="preserve"> </w:t>
      </w:r>
    </w:p>
    <w:p w:rsidR="00FC442B" w:rsidRPr="009D1BA6" w:rsidRDefault="00FC442B" w:rsidP="00FC442B">
      <w:pPr>
        <w:rPr>
          <w:rFonts w:asciiTheme="majorHAnsi" w:eastAsia="Times New Roman" w:hAnsiTheme="majorHAnsi" w:cs="Times New Roman"/>
          <w:sz w:val="20"/>
          <w:szCs w:val="24"/>
        </w:rPr>
      </w:pPr>
    </w:p>
    <w:p w:rsidR="00FC442B" w:rsidRPr="009D1BA6" w:rsidRDefault="00FC442B" w:rsidP="00FC442B">
      <w:pPr>
        <w:rPr>
          <w:rFonts w:asciiTheme="majorHAnsi" w:eastAsia="Times New Roman" w:hAnsiTheme="majorHAnsi" w:cs="Times New Roman"/>
          <w:sz w:val="20"/>
          <w:szCs w:val="24"/>
        </w:rPr>
      </w:pPr>
      <w:r w:rsidRPr="009D1BA6">
        <w:rPr>
          <w:rFonts w:asciiTheme="majorHAnsi" w:eastAsia="Times New Roman" w:hAnsiTheme="majorHAnsi" w:cs="Times New Roman"/>
          <w:sz w:val="20"/>
          <w:szCs w:val="24"/>
        </w:rPr>
        <w:t xml:space="preserve">University of Texas Libraries, Fair Use of Copyrighted Materials, </w:t>
      </w:r>
      <w:hyperlink r:id="rId16" w:history="1">
        <w:r w:rsidRPr="009D1BA6">
          <w:rPr>
            <w:rStyle w:val="Hyperlink"/>
            <w:rFonts w:asciiTheme="majorHAnsi" w:eastAsia="Times New Roman" w:hAnsiTheme="majorHAnsi" w:cs="Times New Roman"/>
            <w:sz w:val="20"/>
            <w:szCs w:val="24"/>
          </w:rPr>
          <w:t>https://copyright.lib.utexas.edu/copypol2.html</w:t>
        </w:r>
      </w:hyperlink>
    </w:p>
    <w:p w:rsidR="00FC442B" w:rsidRPr="009D1BA6" w:rsidRDefault="00FC442B" w:rsidP="00FC442B">
      <w:pPr>
        <w:rPr>
          <w:rFonts w:asciiTheme="majorHAnsi" w:eastAsia="Times New Roman" w:hAnsiTheme="majorHAnsi" w:cs="Times New Roman"/>
          <w:sz w:val="20"/>
          <w:szCs w:val="24"/>
        </w:rPr>
      </w:pPr>
    </w:p>
    <w:p w:rsidR="00FC442B" w:rsidRPr="009D1BA6" w:rsidRDefault="00FC442B" w:rsidP="00FC442B">
      <w:pPr>
        <w:rPr>
          <w:rFonts w:asciiTheme="majorHAnsi" w:eastAsia="Times New Roman" w:hAnsiTheme="majorHAnsi" w:cs="Times New Roman"/>
          <w:sz w:val="20"/>
          <w:szCs w:val="24"/>
        </w:rPr>
      </w:pPr>
      <w:r w:rsidRPr="009D1BA6">
        <w:rPr>
          <w:rFonts w:asciiTheme="majorHAnsi" w:eastAsia="Times New Roman" w:hAnsiTheme="majorHAnsi" w:cs="Times New Roman"/>
          <w:sz w:val="20"/>
          <w:szCs w:val="24"/>
        </w:rPr>
        <w:t xml:space="preserve">Teaching Copyright, What is fair use, </w:t>
      </w:r>
      <w:hyperlink r:id="rId17" w:history="1">
        <w:r w:rsidRPr="009D1BA6">
          <w:rPr>
            <w:rStyle w:val="Hyperlink"/>
            <w:rFonts w:asciiTheme="majorHAnsi" w:eastAsia="Times New Roman" w:hAnsiTheme="majorHAnsi" w:cs="Times New Roman"/>
            <w:sz w:val="20"/>
            <w:szCs w:val="24"/>
          </w:rPr>
          <w:t>https://www.teachingcopyright.org/handout/fair-use-faq</w:t>
        </w:r>
      </w:hyperlink>
    </w:p>
    <w:p w:rsidR="00FC442B" w:rsidRDefault="00FC442B" w:rsidP="00FC442B">
      <w:pPr>
        <w:rPr>
          <w:rFonts w:asciiTheme="majorHAnsi" w:eastAsia="Times New Roman" w:hAnsiTheme="majorHAnsi" w:cs="Times New Roman"/>
          <w:sz w:val="18"/>
          <w:szCs w:val="24"/>
        </w:rPr>
      </w:pPr>
    </w:p>
    <w:p w:rsidR="00FC442B" w:rsidRDefault="00FC442B" w:rsidP="00FC442B">
      <w:pPr>
        <w:rPr>
          <w:rFonts w:asciiTheme="majorHAnsi" w:eastAsia="Times New Roman" w:hAnsiTheme="majorHAnsi" w:cs="Times New Roman"/>
          <w:sz w:val="18"/>
          <w:szCs w:val="24"/>
        </w:rPr>
      </w:pPr>
    </w:p>
    <w:p w:rsidR="00FC442B" w:rsidRDefault="00FC442B" w:rsidP="00FC442B">
      <w:pPr>
        <w:rPr>
          <w:rFonts w:asciiTheme="majorHAnsi" w:eastAsia="Times New Roman" w:hAnsiTheme="majorHAnsi" w:cs="Times New Roman"/>
          <w:sz w:val="18"/>
          <w:szCs w:val="24"/>
        </w:rPr>
      </w:pPr>
    </w:p>
    <w:tbl>
      <w:tblPr>
        <w:tblStyle w:val="TableGrid"/>
        <w:tblW w:w="5000" w:type="pct"/>
        <w:jc w:val="center"/>
        <w:tblCellMar>
          <w:top w:w="115" w:type="dxa"/>
          <w:left w:w="187" w:type="dxa"/>
          <w:bottom w:w="115" w:type="dxa"/>
          <w:right w:w="187" w:type="dxa"/>
        </w:tblCellMar>
        <w:tblLook w:val="04A0" w:firstRow="1" w:lastRow="0" w:firstColumn="1" w:lastColumn="0" w:noHBand="0" w:noVBand="1"/>
      </w:tblPr>
      <w:tblGrid>
        <w:gridCol w:w="2158"/>
        <w:gridCol w:w="3013"/>
        <w:gridCol w:w="4563"/>
      </w:tblGrid>
      <w:tr w:rsidR="00252FDF" w:rsidRPr="00893ECD" w:rsidTr="009D1BA6">
        <w:trPr>
          <w:trHeight w:val="92"/>
          <w:jc w:val="center"/>
        </w:trPr>
        <w:tc>
          <w:tcPr>
            <w:tcW w:w="2158" w:type="dxa"/>
            <w:shd w:val="clear" w:color="auto" w:fill="FDE9D9" w:themeFill="accent6" w:themeFillTint="33"/>
            <w:vAlign w:val="center"/>
          </w:tcPr>
          <w:p w:rsidR="00252FDF" w:rsidRPr="00893ECD" w:rsidRDefault="00252FDF" w:rsidP="001627E6">
            <w:pPr>
              <w:jc w:val="center"/>
              <w:rPr>
                <w:i/>
              </w:rPr>
            </w:pPr>
            <w:bookmarkStart w:id="0" w:name="_GoBack"/>
            <w:bookmarkEnd w:id="0"/>
            <w:r w:rsidRPr="00893ECD">
              <w:rPr>
                <w:i/>
              </w:rPr>
              <w:lastRenderedPageBreak/>
              <w:t>Factor for Consideration</w:t>
            </w:r>
          </w:p>
        </w:tc>
        <w:tc>
          <w:tcPr>
            <w:tcW w:w="3013" w:type="dxa"/>
            <w:shd w:val="clear" w:color="auto" w:fill="DAEEF3" w:themeFill="accent5" w:themeFillTint="33"/>
            <w:vAlign w:val="center"/>
          </w:tcPr>
          <w:p w:rsidR="00252FDF" w:rsidRPr="00893ECD" w:rsidRDefault="00252FDF" w:rsidP="001627E6">
            <w:pPr>
              <w:jc w:val="center"/>
              <w:rPr>
                <w:i/>
              </w:rPr>
            </w:pPr>
            <w:r w:rsidRPr="00893ECD">
              <w:rPr>
                <w:i/>
              </w:rPr>
              <w:t>Assessment and Analysis</w:t>
            </w:r>
          </w:p>
        </w:tc>
        <w:tc>
          <w:tcPr>
            <w:tcW w:w="4563" w:type="dxa"/>
            <w:shd w:val="clear" w:color="auto" w:fill="E5DFEC" w:themeFill="accent4" w:themeFillTint="33"/>
            <w:vAlign w:val="center"/>
          </w:tcPr>
          <w:p w:rsidR="00252FDF" w:rsidRPr="00893ECD" w:rsidRDefault="00252FDF" w:rsidP="001627E6">
            <w:pPr>
              <w:jc w:val="center"/>
              <w:rPr>
                <w:i/>
              </w:rPr>
            </w:pPr>
            <w:r>
              <w:rPr>
                <w:i/>
              </w:rPr>
              <w:t>For Authors</w:t>
            </w:r>
          </w:p>
        </w:tc>
      </w:tr>
      <w:tr w:rsidR="00252FDF" w:rsidTr="009D1BA6">
        <w:trPr>
          <w:trHeight w:val="92"/>
          <w:jc w:val="center"/>
        </w:trPr>
        <w:tc>
          <w:tcPr>
            <w:tcW w:w="2158" w:type="dxa"/>
            <w:vMerge w:val="restart"/>
          </w:tcPr>
          <w:p w:rsidR="00252FDF" w:rsidRPr="009D1BA6" w:rsidRDefault="00252FDF" w:rsidP="001627E6">
            <w:pPr>
              <w:jc w:val="center"/>
              <w:rPr>
                <w:b/>
                <w:sz w:val="30"/>
                <w:szCs w:val="30"/>
              </w:rPr>
            </w:pPr>
            <w:r w:rsidRPr="009D1BA6">
              <w:rPr>
                <w:b/>
                <w:sz w:val="30"/>
                <w:szCs w:val="30"/>
              </w:rPr>
              <w:t>Purpose of Use</w:t>
            </w:r>
          </w:p>
        </w:tc>
        <w:tc>
          <w:tcPr>
            <w:tcW w:w="3013" w:type="dxa"/>
          </w:tcPr>
          <w:p w:rsidR="00252FDF" w:rsidRPr="007F4265" w:rsidRDefault="00252FDF" w:rsidP="001627E6">
            <w:pPr>
              <w:rPr>
                <w:b/>
              </w:rPr>
            </w:pPr>
            <w:r w:rsidRPr="007F4265">
              <w:rPr>
                <w:b/>
              </w:rPr>
              <w:t>Educational</w:t>
            </w:r>
          </w:p>
          <w:p w:rsidR="00252FDF" w:rsidRDefault="00252FDF" w:rsidP="001627E6">
            <w:r>
              <w:sym w:font="Wingdings" w:char="F071"/>
            </w:r>
            <w:r>
              <w:t xml:space="preserve">  Scholarship</w:t>
            </w:r>
          </w:p>
          <w:p w:rsidR="00252FDF" w:rsidRDefault="00252FDF" w:rsidP="001627E6">
            <w:r>
              <w:sym w:font="Wingdings" w:char="F071"/>
            </w:r>
            <w:r>
              <w:t xml:space="preserve">  Research</w:t>
            </w:r>
          </w:p>
          <w:p w:rsidR="00252FDF" w:rsidRDefault="00252FDF" w:rsidP="001627E6">
            <w:r>
              <w:sym w:font="Wingdings" w:char="F071"/>
            </w:r>
            <w:r>
              <w:t xml:space="preserve">  Commentary</w:t>
            </w:r>
          </w:p>
          <w:p w:rsidR="00B42CAA" w:rsidRDefault="00B42CAA" w:rsidP="001627E6">
            <w:r>
              <w:sym w:font="Wingdings" w:char="F071"/>
            </w:r>
            <w:r>
              <w:t xml:space="preserve">  </w:t>
            </w:r>
            <w:r>
              <w:t>Teaching</w:t>
            </w:r>
          </w:p>
          <w:p w:rsidR="00B42CAA" w:rsidRDefault="00B42CAA" w:rsidP="001627E6">
            <w:r>
              <w:sym w:font="Wingdings" w:char="F071"/>
            </w:r>
            <w:r>
              <w:t xml:space="preserve">  </w:t>
            </w:r>
            <w:r>
              <w:t>Non-Profit</w:t>
            </w:r>
          </w:p>
        </w:tc>
        <w:tc>
          <w:tcPr>
            <w:tcW w:w="4563" w:type="dxa"/>
          </w:tcPr>
          <w:p w:rsidR="00E4267B" w:rsidRDefault="00E4267B" w:rsidP="009D56BB">
            <w:pPr>
              <w:pStyle w:val="ListParagraph"/>
              <w:numPr>
                <w:ilvl w:val="0"/>
                <w:numId w:val="5"/>
              </w:numPr>
              <w:ind w:left="263" w:hanging="180"/>
              <w:jc w:val="both"/>
              <w:rPr>
                <w:sz w:val="22"/>
              </w:rPr>
            </w:pPr>
            <w:r>
              <w:rPr>
                <w:sz w:val="22"/>
              </w:rPr>
              <w:t>Not-for-profit uses of copyright material in educational workshops or in the classroom are granted stronger consideration for a fair use defense.</w:t>
            </w:r>
          </w:p>
          <w:p w:rsidR="00252FDF" w:rsidRDefault="00E4267B" w:rsidP="009D56BB">
            <w:pPr>
              <w:pStyle w:val="ListParagraph"/>
              <w:numPr>
                <w:ilvl w:val="0"/>
                <w:numId w:val="5"/>
              </w:numPr>
              <w:ind w:left="263" w:hanging="180"/>
              <w:jc w:val="both"/>
              <w:rPr>
                <w:sz w:val="22"/>
              </w:rPr>
            </w:pPr>
            <w:r>
              <w:rPr>
                <w:sz w:val="22"/>
              </w:rPr>
              <w:t xml:space="preserve">A book for sale, even if it’s educational in purpose, is still “Commercial,” so would </w:t>
            </w:r>
            <w:r>
              <w:rPr>
                <w:sz w:val="22"/>
                <w:u w:val="single"/>
              </w:rPr>
              <w:t>not</w:t>
            </w:r>
            <w:r>
              <w:rPr>
                <w:sz w:val="22"/>
              </w:rPr>
              <w:t xml:space="preserve"> be covered here.</w:t>
            </w:r>
          </w:p>
          <w:p w:rsidR="007F4265" w:rsidRPr="006C1B0D" w:rsidRDefault="007F4265" w:rsidP="009D56BB">
            <w:pPr>
              <w:pStyle w:val="ListParagraph"/>
              <w:numPr>
                <w:ilvl w:val="0"/>
                <w:numId w:val="5"/>
              </w:numPr>
              <w:ind w:left="263" w:hanging="180"/>
              <w:jc w:val="both"/>
              <w:rPr>
                <w:sz w:val="22"/>
              </w:rPr>
            </w:pPr>
            <w:r>
              <w:rPr>
                <w:sz w:val="22"/>
              </w:rPr>
              <w:t>In establishing your author platform, the free educational workshops you provide would likely fall within the scope of this factor.</w:t>
            </w:r>
          </w:p>
        </w:tc>
      </w:tr>
      <w:tr w:rsidR="00252FDF" w:rsidTr="009D1BA6">
        <w:trPr>
          <w:trHeight w:val="92"/>
          <w:jc w:val="center"/>
        </w:trPr>
        <w:tc>
          <w:tcPr>
            <w:tcW w:w="2158" w:type="dxa"/>
            <w:vMerge/>
          </w:tcPr>
          <w:p w:rsidR="00252FDF" w:rsidRPr="009D1BA6" w:rsidRDefault="00252FDF" w:rsidP="001627E6">
            <w:pPr>
              <w:jc w:val="center"/>
              <w:rPr>
                <w:b/>
                <w:sz w:val="30"/>
                <w:szCs w:val="30"/>
              </w:rPr>
            </w:pPr>
          </w:p>
        </w:tc>
        <w:tc>
          <w:tcPr>
            <w:tcW w:w="3013" w:type="dxa"/>
          </w:tcPr>
          <w:p w:rsidR="00252FDF" w:rsidRPr="007F4265" w:rsidRDefault="00252FDF" w:rsidP="001627E6">
            <w:pPr>
              <w:rPr>
                <w:b/>
              </w:rPr>
            </w:pPr>
            <w:r w:rsidRPr="007F4265">
              <w:rPr>
                <w:b/>
              </w:rPr>
              <w:t>Commercial</w:t>
            </w:r>
          </w:p>
          <w:p w:rsidR="00252FDF" w:rsidRDefault="00252FDF" w:rsidP="001627E6">
            <w:r>
              <w:sym w:font="Wingdings" w:char="F071"/>
            </w:r>
            <w:r>
              <w:t xml:space="preserve">  Social or political speech</w:t>
            </w:r>
          </w:p>
          <w:p w:rsidR="00B42CAA" w:rsidRDefault="00B42CAA" w:rsidP="001627E6">
            <w:r>
              <w:sym w:font="Wingdings" w:char="F071"/>
            </w:r>
            <w:r>
              <w:t xml:space="preserve">  </w:t>
            </w:r>
            <w:r>
              <w:t>News reporting</w:t>
            </w:r>
          </w:p>
          <w:p w:rsidR="00252FDF" w:rsidRDefault="00252FDF" w:rsidP="001627E6">
            <w:r>
              <w:sym w:font="Wingdings" w:char="F071"/>
            </w:r>
            <w:r>
              <w:t xml:space="preserve">  Satire, parody</w:t>
            </w:r>
          </w:p>
          <w:p w:rsidR="00252FDF" w:rsidRDefault="00252FDF" w:rsidP="001627E6">
            <w:r>
              <w:sym w:font="Wingdings" w:char="F071"/>
            </w:r>
            <w:r>
              <w:t xml:space="preserve">  Commentary</w:t>
            </w:r>
          </w:p>
        </w:tc>
        <w:tc>
          <w:tcPr>
            <w:tcW w:w="4563" w:type="dxa"/>
          </w:tcPr>
          <w:p w:rsidR="00252FDF" w:rsidRDefault="007F4265" w:rsidP="009D56BB">
            <w:pPr>
              <w:pStyle w:val="ListParagraph"/>
              <w:numPr>
                <w:ilvl w:val="0"/>
                <w:numId w:val="5"/>
              </w:numPr>
              <w:ind w:left="263" w:hanging="180"/>
              <w:jc w:val="both"/>
              <w:rPr>
                <w:sz w:val="22"/>
              </w:rPr>
            </w:pPr>
            <w:r>
              <w:rPr>
                <w:sz w:val="22"/>
              </w:rPr>
              <w:t xml:space="preserve">In the United States, political speech is granted a wide breadth of protection. </w:t>
            </w:r>
          </w:p>
          <w:p w:rsidR="007F4265" w:rsidRDefault="007F4265" w:rsidP="009D56BB">
            <w:pPr>
              <w:pStyle w:val="ListParagraph"/>
              <w:numPr>
                <w:ilvl w:val="0"/>
                <w:numId w:val="5"/>
              </w:numPr>
              <w:ind w:left="263" w:hanging="180"/>
              <w:jc w:val="both"/>
              <w:rPr>
                <w:sz w:val="22"/>
              </w:rPr>
            </w:pPr>
            <w:r>
              <w:rPr>
                <w:sz w:val="22"/>
              </w:rPr>
              <w:t xml:space="preserve">If you use copyrighted material to comment directly </w:t>
            </w:r>
            <w:r>
              <w:rPr>
                <w:i/>
                <w:sz w:val="22"/>
              </w:rPr>
              <w:t xml:space="preserve">about </w:t>
            </w:r>
            <w:r>
              <w:rPr>
                <w:sz w:val="22"/>
              </w:rPr>
              <w:t>that copyrighted work, it is generally within the scope of fair use as Commentary, even if your work is commercial in nature.</w:t>
            </w:r>
            <w:r w:rsidR="000D52F6">
              <w:rPr>
                <w:sz w:val="22"/>
              </w:rPr>
              <w:t xml:space="preserve"> For example, quoting a few lines from an author to comment about the substance of the quote would likely fall within the scope of this factor.</w:t>
            </w:r>
          </w:p>
          <w:p w:rsidR="00B42CAA" w:rsidRPr="006C1B0D" w:rsidRDefault="00B42CAA" w:rsidP="009D56BB">
            <w:pPr>
              <w:pStyle w:val="ListParagraph"/>
              <w:numPr>
                <w:ilvl w:val="0"/>
                <w:numId w:val="5"/>
              </w:numPr>
              <w:ind w:left="263" w:hanging="180"/>
              <w:jc w:val="both"/>
              <w:rPr>
                <w:sz w:val="22"/>
              </w:rPr>
            </w:pPr>
            <w:r>
              <w:rPr>
                <w:sz w:val="22"/>
              </w:rPr>
              <w:t>For best practices, any time you are using copyrighted material, even if it falls within the scope of fair use, cite your sources and credit the original author of the copyrighted work</w:t>
            </w:r>
          </w:p>
        </w:tc>
      </w:tr>
      <w:tr w:rsidR="00252FDF" w:rsidTr="009D1BA6">
        <w:trPr>
          <w:trHeight w:val="91"/>
          <w:jc w:val="center"/>
        </w:trPr>
        <w:tc>
          <w:tcPr>
            <w:tcW w:w="2158" w:type="dxa"/>
            <w:vMerge/>
          </w:tcPr>
          <w:p w:rsidR="00252FDF" w:rsidRPr="009D1BA6" w:rsidRDefault="00252FDF" w:rsidP="001627E6">
            <w:pPr>
              <w:jc w:val="center"/>
              <w:rPr>
                <w:b/>
                <w:sz w:val="30"/>
                <w:szCs w:val="30"/>
              </w:rPr>
            </w:pPr>
          </w:p>
        </w:tc>
        <w:tc>
          <w:tcPr>
            <w:tcW w:w="3013" w:type="dxa"/>
          </w:tcPr>
          <w:p w:rsidR="00252FDF" w:rsidRPr="009D56BB" w:rsidRDefault="00252FDF" w:rsidP="001627E6">
            <w:pPr>
              <w:rPr>
                <w:b/>
              </w:rPr>
            </w:pPr>
            <w:r w:rsidRPr="009D56BB">
              <w:rPr>
                <w:b/>
              </w:rPr>
              <w:t>Transformative Value</w:t>
            </w:r>
          </w:p>
          <w:p w:rsidR="00252FDF" w:rsidRDefault="00252FDF" w:rsidP="00252FDF">
            <w:pPr>
              <w:pStyle w:val="ListParagraph"/>
              <w:numPr>
                <w:ilvl w:val="0"/>
                <w:numId w:val="3"/>
              </w:numPr>
              <w:ind w:left="408" w:hanging="270"/>
            </w:pPr>
            <w:r>
              <w:t>New expression or meaning added</w:t>
            </w:r>
          </w:p>
          <w:p w:rsidR="00252FDF" w:rsidRDefault="00252FDF" w:rsidP="00252FDF">
            <w:pPr>
              <w:pStyle w:val="ListParagraph"/>
              <w:numPr>
                <w:ilvl w:val="0"/>
                <w:numId w:val="3"/>
              </w:numPr>
              <w:ind w:left="408" w:hanging="270"/>
            </w:pPr>
            <w:r>
              <w:t>New value or insights</w:t>
            </w:r>
          </w:p>
          <w:p w:rsidR="00252FDF" w:rsidRDefault="00252FDF" w:rsidP="00252FDF">
            <w:pPr>
              <w:pStyle w:val="ListParagraph"/>
              <w:numPr>
                <w:ilvl w:val="0"/>
                <w:numId w:val="3"/>
              </w:numPr>
              <w:ind w:left="408" w:hanging="270"/>
            </w:pPr>
            <w:r>
              <w:t>Significant or notable creative modification</w:t>
            </w:r>
          </w:p>
        </w:tc>
        <w:tc>
          <w:tcPr>
            <w:tcW w:w="4563" w:type="dxa"/>
          </w:tcPr>
          <w:p w:rsidR="00252FDF" w:rsidRDefault="000D52F6" w:rsidP="009D56BB">
            <w:pPr>
              <w:pStyle w:val="ListParagraph"/>
              <w:numPr>
                <w:ilvl w:val="0"/>
                <w:numId w:val="5"/>
              </w:numPr>
              <w:ind w:left="263" w:hanging="180"/>
              <w:jc w:val="both"/>
              <w:rPr>
                <w:sz w:val="22"/>
              </w:rPr>
            </w:pPr>
            <w:r>
              <w:rPr>
                <w:sz w:val="22"/>
              </w:rPr>
              <w:t xml:space="preserve">The most important point about fair use is your work must be transformative if you are to cite the fair use defense. </w:t>
            </w:r>
          </w:p>
          <w:p w:rsidR="000D52F6" w:rsidRPr="006C1B0D" w:rsidRDefault="000D52F6" w:rsidP="009D56BB">
            <w:pPr>
              <w:pStyle w:val="ListParagraph"/>
              <w:numPr>
                <w:ilvl w:val="0"/>
                <w:numId w:val="5"/>
              </w:numPr>
              <w:ind w:left="263" w:hanging="180"/>
              <w:jc w:val="both"/>
              <w:rPr>
                <w:sz w:val="22"/>
              </w:rPr>
            </w:pPr>
            <w:r>
              <w:rPr>
                <w:sz w:val="22"/>
              </w:rPr>
              <w:t>If your use of the copyrighted work is transformative in value, such as a parody or is commentary, then you do not need to get the permission of the author to use that copyrighted work, assuming all other factors of consideration for fair use are also met.</w:t>
            </w:r>
          </w:p>
        </w:tc>
      </w:tr>
      <w:tr w:rsidR="00252FDF" w:rsidTr="009D1BA6">
        <w:trPr>
          <w:jc w:val="center"/>
        </w:trPr>
        <w:tc>
          <w:tcPr>
            <w:tcW w:w="2158" w:type="dxa"/>
          </w:tcPr>
          <w:p w:rsidR="00252FDF" w:rsidRPr="009D1BA6" w:rsidRDefault="00252FDF" w:rsidP="001627E6">
            <w:pPr>
              <w:jc w:val="center"/>
              <w:rPr>
                <w:b/>
                <w:sz w:val="30"/>
                <w:szCs w:val="30"/>
              </w:rPr>
            </w:pPr>
            <w:r w:rsidRPr="009D1BA6">
              <w:rPr>
                <w:b/>
                <w:sz w:val="30"/>
                <w:szCs w:val="30"/>
              </w:rPr>
              <w:t>Nature of Copyright</w:t>
            </w:r>
          </w:p>
        </w:tc>
        <w:tc>
          <w:tcPr>
            <w:tcW w:w="3013" w:type="dxa"/>
          </w:tcPr>
          <w:p w:rsidR="00252FDF" w:rsidRDefault="00252FDF" w:rsidP="00B42CAA">
            <w:pPr>
              <w:pStyle w:val="ListParagraph"/>
              <w:numPr>
                <w:ilvl w:val="0"/>
                <w:numId w:val="6"/>
              </w:numPr>
              <w:ind w:left="402" w:hanging="270"/>
            </w:pPr>
            <w:r>
              <w:t>Published vs. Unpublished</w:t>
            </w:r>
          </w:p>
          <w:p w:rsidR="00252FDF" w:rsidRDefault="00252FDF" w:rsidP="00B42CAA">
            <w:pPr>
              <w:pStyle w:val="ListParagraph"/>
              <w:numPr>
                <w:ilvl w:val="0"/>
                <w:numId w:val="6"/>
              </w:numPr>
              <w:ind w:left="402" w:hanging="270"/>
            </w:pPr>
            <w:r>
              <w:t>Fiction vs. Nonfiction</w:t>
            </w:r>
          </w:p>
          <w:p w:rsidR="00252FDF" w:rsidRDefault="00252FDF" w:rsidP="00B42CAA">
            <w:pPr>
              <w:pStyle w:val="ListParagraph"/>
              <w:numPr>
                <w:ilvl w:val="0"/>
                <w:numId w:val="6"/>
              </w:numPr>
              <w:ind w:left="402" w:hanging="270"/>
            </w:pPr>
            <w:r>
              <w:t>Art vs. Nonfiction</w:t>
            </w:r>
          </w:p>
          <w:p w:rsidR="00B42CAA" w:rsidRDefault="00B42CAA" w:rsidP="00B42CAA"/>
          <w:p w:rsidR="00B42CAA" w:rsidRDefault="00B42CAA" w:rsidP="00B42CAA">
            <w:r>
              <w:sym w:font="Wingdings" w:char="F071"/>
            </w:r>
            <w:r>
              <w:t xml:space="preserve">  </w:t>
            </w:r>
            <w:r>
              <w:t>Favors educational objectives</w:t>
            </w:r>
          </w:p>
          <w:p w:rsidR="00B42CAA" w:rsidRDefault="00B42CAA" w:rsidP="00B42CAA">
            <w:r>
              <w:lastRenderedPageBreak/>
              <w:sym w:font="Wingdings" w:char="F071"/>
            </w:r>
            <w:r>
              <w:t xml:space="preserve">  </w:t>
            </w:r>
            <w:r>
              <w:t>Factual or nonfiction</w:t>
            </w:r>
          </w:p>
        </w:tc>
        <w:tc>
          <w:tcPr>
            <w:tcW w:w="4563" w:type="dxa"/>
          </w:tcPr>
          <w:p w:rsidR="00252FDF" w:rsidRDefault="000D52F6" w:rsidP="009D56BB">
            <w:pPr>
              <w:pStyle w:val="ListParagraph"/>
              <w:numPr>
                <w:ilvl w:val="0"/>
                <w:numId w:val="5"/>
              </w:numPr>
              <w:ind w:left="263" w:hanging="180"/>
              <w:jc w:val="both"/>
              <w:rPr>
                <w:sz w:val="22"/>
              </w:rPr>
            </w:pPr>
            <w:r>
              <w:rPr>
                <w:sz w:val="22"/>
              </w:rPr>
              <w:lastRenderedPageBreak/>
              <w:t>Unpublished works can still be copyrighted, and are granted the strongest protection. Therefore, copying unpublished works and making it public before the author of that copyrighted work has made it public is almost always a no-no.</w:t>
            </w:r>
          </w:p>
          <w:p w:rsidR="000D52F6" w:rsidRDefault="000D52F6" w:rsidP="009D56BB">
            <w:pPr>
              <w:pStyle w:val="ListParagraph"/>
              <w:numPr>
                <w:ilvl w:val="0"/>
                <w:numId w:val="5"/>
              </w:numPr>
              <w:ind w:left="263" w:hanging="180"/>
              <w:jc w:val="both"/>
              <w:rPr>
                <w:sz w:val="22"/>
              </w:rPr>
            </w:pPr>
            <w:r>
              <w:rPr>
                <w:sz w:val="22"/>
              </w:rPr>
              <w:t xml:space="preserve">Fair use as a defense is stronger in cases involving nonfiction than in cases involving </w:t>
            </w:r>
            <w:r>
              <w:rPr>
                <w:sz w:val="22"/>
              </w:rPr>
              <w:lastRenderedPageBreak/>
              <w:t>fiction. Fiction, since it is art, is granted a great deal of copyright protection. Likewise artistic works are granted more protection than nonfiction.</w:t>
            </w:r>
          </w:p>
          <w:p w:rsidR="000D52F6" w:rsidRPr="006C1B0D" w:rsidRDefault="000D52F6" w:rsidP="009D56BB">
            <w:pPr>
              <w:pStyle w:val="ListParagraph"/>
              <w:numPr>
                <w:ilvl w:val="0"/>
                <w:numId w:val="5"/>
              </w:numPr>
              <w:ind w:left="263" w:hanging="180"/>
              <w:jc w:val="both"/>
              <w:rPr>
                <w:sz w:val="22"/>
              </w:rPr>
            </w:pPr>
            <w:r>
              <w:rPr>
                <w:sz w:val="22"/>
              </w:rPr>
              <w:t xml:space="preserve">Your chance of a successful fair use defense when the copyrighted work is nonfiction will be higher than when the copyrighted work is fiction, though of course, all factors must be considered in totality. </w:t>
            </w:r>
          </w:p>
        </w:tc>
      </w:tr>
      <w:tr w:rsidR="00252FDF" w:rsidTr="009D1BA6">
        <w:trPr>
          <w:trHeight w:val="92"/>
          <w:jc w:val="center"/>
        </w:trPr>
        <w:tc>
          <w:tcPr>
            <w:tcW w:w="2158" w:type="dxa"/>
            <w:vMerge w:val="restart"/>
          </w:tcPr>
          <w:p w:rsidR="00252FDF" w:rsidRPr="009D1BA6" w:rsidRDefault="00252FDF" w:rsidP="001627E6">
            <w:pPr>
              <w:jc w:val="center"/>
              <w:rPr>
                <w:b/>
                <w:sz w:val="30"/>
                <w:szCs w:val="30"/>
              </w:rPr>
            </w:pPr>
            <w:r w:rsidRPr="009D1BA6">
              <w:rPr>
                <w:b/>
                <w:sz w:val="30"/>
                <w:szCs w:val="30"/>
              </w:rPr>
              <w:lastRenderedPageBreak/>
              <w:t>Substantiality</w:t>
            </w:r>
          </w:p>
        </w:tc>
        <w:tc>
          <w:tcPr>
            <w:tcW w:w="3013" w:type="dxa"/>
          </w:tcPr>
          <w:p w:rsidR="00252FDF" w:rsidRDefault="00252FDF" w:rsidP="00E20E63">
            <w:pPr>
              <w:pStyle w:val="ListParagraph"/>
              <w:numPr>
                <w:ilvl w:val="0"/>
                <w:numId w:val="7"/>
              </w:numPr>
              <w:ind w:left="402" w:hanging="270"/>
            </w:pPr>
            <w:r>
              <w:t>Amount of work copied</w:t>
            </w:r>
          </w:p>
          <w:p w:rsidR="00252FDF" w:rsidRDefault="00252FDF" w:rsidP="00E20E63">
            <w:pPr>
              <w:pStyle w:val="ListParagraph"/>
              <w:numPr>
                <w:ilvl w:val="0"/>
                <w:numId w:val="7"/>
              </w:numPr>
              <w:ind w:left="402" w:hanging="270"/>
            </w:pPr>
            <w:r>
              <w:t>Percentage of original work used</w:t>
            </w:r>
          </w:p>
        </w:tc>
        <w:tc>
          <w:tcPr>
            <w:tcW w:w="4563" w:type="dxa"/>
          </w:tcPr>
          <w:p w:rsidR="00252FDF" w:rsidRDefault="000D52F6" w:rsidP="009D56BB">
            <w:pPr>
              <w:pStyle w:val="ListParagraph"/>
              <w:numPr>
                <w:ilvl w:val="0"/>
                <w:numId w:val="5"/>
              </w:numPr>
              <w:ind w:left="263" w:hanging="180"/>
              <w:jc w:val="both"/>
              <w:rPr>
                <w:sz w:val="22"/>
              </w:rPr>
            </w:pPr>
            <w:r>
              <w:rPr>
                <w:sz w:val="22"/>
              </w:rPr>
              <w:t>A common rule cites</w:t>
            </w:r>
            <w:r w:rsidR="002325F8">
              <w:rPr>
                <w:sz w:val="22"/>
              </w:rPr>
              <w:t xml:space="preserve"> 10%</w:t>
            </w:r>
            <w:r>
              <w:rPr>
                <w:sz w:val="22"/>
              </w:rPr>
              <w:t xml:space="preserve"> of the work</w:t>
            </w:r>
            <w:r w:rsidR="00BF52C9">
              <w:rPr>
                <w:sz w:val="22"/>
              </w:rPr>
              <w:t xml:space="preserve"> </w:t>
            </w:r>
            <w:r w:rsidR="00BF52C9" w:rsidRPr="000D52F6">
              <w:rPr>
                <w:sz w:val="22"/>
                <w:u w:val="single"/>
              </w:rPr>
              <w:t>if the purpose is educational</w:t>
            </w:r>
            <w:r>
              <w:rPr>
                <w:sz w:val="22"/>
              </w:rPr>
              <w:t xml:space="preserve"> will be considered fair use,</w:t>
            </w:r>
            <w:r w:rsidR="002325F8">
              <w:rPr>
                <w:sz w:val="22"/>
              </w:rPr>
              <w:t xml:space="preserve"> but that’s not codified as law at this point.</w:t>
            </w:r>
          </w:p>
          <w:p w:rsidR="002325F8" w:rsidRDefault="002325F8" w:rsidP="009D56BB">
            <w:pPr>
              <w:pStyle w:val="ListParagraph"/>
              <w:numPr>
                <w:ilvl w:val="0"/>
                <w:numId w:val="5"/>
              </w:numPr>
              <w:ind w:left="263" w:hanging="180"/>
              <w:jc w:val="both"/>
              <w:rPr>
                <w:sz w:val="22"/>
              </w:rPr>
            </w:pPr>
            <w:r>
              <w:rPr>
                <w:sz w:val="22"/>
              </w:rPr>
              <w:t xml:space="preserve">There are no </w:t>
            </w:r>
            <w:r w:rsidR="002A0C23">
              <w:rPr>
                <w:sz w:val="22"/>
              </w:rPr>
              <w:t>bright line</w:t>
            </w:r>
            <w:r>
              <w:rPr>
                <w:sz w:val="22"/>
              </w:rPr>
              <w:t xml:space="preserve"> rules for “safe” percentages.</w:t>
            </w:r>
          </w:p>
          <w:p w:rsidR="00E20E63" w:rsidRPr="006C1B0D" w:rsidRDefault="00E20E63" w:rsidP="009D56BB">
            <w:pPr>
              <w:pStyle w:val="ListParagraph"/>
              <w:numPr>
                <w:ilvl w:val="0"/>
                <w:numId w:val="5"/>
              </w:numPr>
              <w:ind w:left="263" w:hanging="180"/>
              <w:jc w:val="both"/>
              <w:rPr>
                <w:sz w:val="22"/>
              </w:rPr>
            </w:pPr>
            <w:r>
              <w:rPr>
                <w:sz w:val="22"/>
              </w:rPr>
              <w:t>Generally, if your use of the copyrighted material is not central to your work and is not significant to the main premise of your work, then you have a strong argument favoring fair use.</w:t>
            </w:r>
          </w:p>
        </w:tc>
      </w:tr>
      <w:tr w:rsidR="00252FDF" w:rsidTr="009D1BA6">
        <w:trPr>
          <w:trHeight w:val="91"/>
          <w:jc w:val="center"/>
        </w:trPr>
        <w:tc>
          <w:tcPr>
            <w:tcW w:w="2158" w:type="dxa"/>
            <w:vMerge/>
          </w:tcPr>
          <w:p w:rsidR="00252FDF" w:rsidRPr="009D1BA6" w:rsidRDefault="00252FDF" w:rsidP="001627E6">
            <w:pPr>
              <w:jc w:val="center"/>
              <w:rPr>
                <w:b/>
                <w:sz w:val="30"/>
                <w:szCs w:val="30"/>
              </w:rPr>
            </w:pPr>
          </w:p>
        </w:tc>
        <w:tc>
          <w:tcPr>
            <w:tcW w:w="3013" w:type="dxa"/>
          </w:tcPr>
          <w:p w:rsidR="00252FDF" w:rsidRDefault="00252FDF" w:rsidP="001627E6">
            <w:r>
              <w:t>De Minimis</w:t>
            </w:r>
          </w:p>
        </w:tc>
        <w:tc>
          <w:tcPr>
            <w:tcW w:w="4563" w:type="dxa"/>
          </w:tcPr>
          <w:p w:rsidR="00252FDF" w:rsidRDefault="000D52F6" w:rsidP="009D56BB">
            <w:pPr>
              <w:pStyle w:val="ListParagraph"/>
              <w:numPr>
                <w:ilvl w:val="0"/>
                <w:numId w:val="5"/>
              </w:numPr>
              <w:ind w:left="263" w:hanging="180"/>
              <w:jc w:val="both"/>
              <w:rPr>
                <w:sz w:val="22"/>
              </w:rPr>
            </w:pPr>
            <w:r>
              <w:rPr>
                <w:sz w:val="22"/>
              </w:rPr>
              <w:t xml:space="preserve">The de </w:t>
            </w:r>
            <w:proofErr w:type="spellStart"/>
            <w:r>
              <w:rPr>
                <w:sz w:val="22"/>
              </w:rPr>
              <w:t>minimis</w:t>
            </w:r>
            <w:proofErr w:type="spellEnd"/>
            <w:r>
              <w:rPr>
                <w:sz w:val="22"/>
              </w:rPr>
              <w:t xml:space="preserve"> doctrine holds that a trifling amount of copyrighted work being used isn’t “worth” the court’s attention to litigate. Thus, if the use of copyrighted work is considered “de </w:t>
            </w:r>
            <w:proofErr w:type="spellStart"/>
            <w:r>
              <w:rPr>
                <w:sz w:val="22"/>
              </w:rPr>
              <w:t>minimis</w:t>
            </w:r>
            <w:proofErr w:type="spellEnd"/>
            <w:r>
              <w:rPr>
                <w:sz w:val="22"/>
              </w:rPr>
              <w:t>,” minimal or a trifling amount, then it falls within the scope of fair use.</w:t>
            </w:r>
          </w:p>
          <w:p w:rsidR="000D52F6" w:rsidRPr="006C1B0D" w:rsidRDefault="000D52F6" w:rsidP="009D56BB">
            <w:pPr>
              <w:pStyle w:val="ListParagraph"/>
              <w:numPr>
                <w:ilvl w:val="0"/>
                <w:numId w:val="5"/>
              </w:numPr>
              <w:ind w:left="263" w:hanging="180"/>
              <w:jc w:val="both"/>
              <w:rPr>
                <w:sz w:val="22"/>
              </w:rPr>
            </w:pPr>
            <w:r>
              <w:rPr>
                <w:sz w:val="22"/>
              </w:rPr>
              <w:t xml:space="preserve">There are no bright line rules for what constitutes “de </w:t>
            </w:r>
            <w:proofErr w:type="spellStart"/>
            <w:r>
              <w:rPr>
                <w:sz w:val="22"/>
              </w:rPr>
              <w:t>minimis</w:t>
            </w:r>
            <w:proofErr w:type="spellEnd"/>
            <w:r>
              <w:rPr>
                <w:sz w:val="22"/>
              </w:rPr>
              <w:t>” and is often more of an intuitive plus common sense exercise.</w:t>
            </w:r>
          </w:p>
        </w:tc>
      </w:tr>
      <w:tr w:rsidR="00252FDF" w:rsidTr="009D1BA6">
        <w:trPr>
          <w:jc w:val="center"/>
        </w:trPr>
        <w:tc>
          <w:tcPr>
            <w:tcW w:w="2158" w:type="dxa"/>
          </w:tcPr>
          <w:p w:rsidR="00252FDF" w:rsidRPr="009D1BA6" w:rsidRDefault="00252FDF" w:rsidP="001627E6">
            <w:pPr>
              <w:jc w:val="center"/>
              <w:rPr>
                <w:b/>
                <w:sz w:val="30"/>
                <w:szCs w:val="30"/>
              </w:rPr>
            </w:pPr>
            <w:r w:rsidRPr="009D1BA6">
              <w:rPr>
                <w:b/>
                <w:sz w:val="30"/>
                <w:szCs w:val="30"/>
              </w:rPr>
              <w:t>Effect on Market Value</w:t>
            </w:r>
          </w:p>
        </w:tc>
        <w:tc>
          <w:tcPr>
            <w:tcW w:w="3013" w:type="dxa"/>
          </w:tcPr>
          <w:p w:rsidR="00252FDF" w:rsidRDefault="00252FDF" w:rsidP="001627E6">
            <w:r>
              <w:t>Measurable, substantial adverse impact on the profitability of the copyrighted work.</w:t>
            </w:r>
          </w:p>
          <w:p w:rsidR="009D1BA6" w:rsidRDefault="009D1BA6" w:rsidP="001627E6"/>
          <w:p w:rsidR="009D1BA6" w:rsidRPr="009D1BA6" w:rsidRDefault="009D1BA6" w:rsidP="001627E6">
            <w:pPr>
              <w:rPr>
                <w:sz w:val="20"/>
              </w:rPr>
            </w:pPr>
            <w:r w:rsidRPr="009D1BA6">
              <w:rPr>
                <w:i/>
                <w:sz w:val="20"/>
              </w:rPr>
              <w:t>Sub-factors to consider</w:t>
            </w:r>
            <w:r w:rsidRPr="009D1BA6">
              <w:rPr>
                <w:sz w:val="20"/>
              </w:rPr>
              <w:t>:</w:t>
            </w:r>
          </w:p>
          <w:p w:rsidR="009D1BA6" w:rsidRPr="009D1BA6" w:rsidRDefault="009D1BA6" w:rsidP="009D1BA6">
            <w:pPr>
              <w:pStyle w:val="ListParagraph"/>
              <w:numPr>
                <w:ilvl w:val="0"/>
                <w:numId w:val="8"/>
              </w:numPr>
              <w:ind w:left="402" w:hanging="270"/>
              <w:rPr>
                <w:sz w:val="20"/>
              </w:rPr>
            </w:pPr>
            <w:r w:rsidRPr="009D1BA6">
              <w:rPr>
                <w:sz w:val="20"/>
              </w:rPr>
              <w:t>Number of copies produced</w:t>
            </w:r>
          </w:p>
          <w:p w:rsidR="009D1BA6" w:rsidRPr="009D1BA6" w:rsidRDefault="009D1BA6" w:rsidP="009D1BA6">
            <w:pPr>
              <w:pStyle w:val="ListParagraph"/>
              <w:numPr>
                <w:ilvl w:val="0"/>
                <w:numId w:val="8"/>
              </w:numPr>
              <w:ind w:left="402" w:hanging="270"/>
              <w:rPr>
                <w:sz w:val="20"/>
              </w:rPr>
            </w:pPr>
            <w:r w:rsidRPr="009D1BA6">
              <w:rPr>
                <w:sz w:val="20"/>
              </w:rPr>
              <w:t>Does your work replace sales of the copyrighted work</w:t>
            </w:r>
          </w:p>
          <w:p w:rsidR="009D1BA6" w:rsidRPr="009D1BA6" w:rsidRDefault="009D1BA6" w:rsidP="009D1BA6">
            <w:pPr>
              <w:pStyle w:val="ListParagraph"/>
              <w:numPr>
                <w:ilvl w:val="0"/>
                <w:numId w:val="8"/>
              </w:numPr>
              <w:ind w:left="402" w:hanging="270"/>
            </w:pPr>
            <w:r w:rsidRPr="009D1BA6">
              <w:rPr>
                <w:sz w:val="20"/>
              </w:rPr>
              <w:t>Practicability of obtaining a license to use that work</w:t>
            </w:r>
          </w:p>
        </w:tc>
        <w:tc>
          <w:tcPr>
            <w:tcW w:w="4563" w:type="dxa"/>
          </w:tcPr>
          <w:p w:rsidR="00252FDF" w:rsidRDefault="000D52F6" w:rsidP="009D56BB">
            <w:pPr>
              <w:pStyle w:val="ListParagraph"/>
              <w:numPr>
                <w:ilvl w:val="0"/>
                <w:numId w:val="5"/>
              </w:numPr>
              <w:ind w:left="263" w:hanging="180"/>
              <w:jc w:val="both"/>
              <w:rPr>
                <w:sz w:val="22"/>
              </w:rPr>
            </w:pPr>
            <w:r>
              <w:rPr>
                <w:sz w:val="22"/>
              </w:rPr>
              <w:t xml:space="preserve">Does your copying of the copyrighted work hurt the sales of that copyrighted work? If yes, then that’s problematic when trying to cite a fair use defense. </w:t>
            </w:r>
          </w:p>
          <w:p w:rsidR="000D52F6" w:rsidRDefault="000D52F6" w:rsidP="009D56BB">
            <w:pPr>
              <w:pStyle w:val="ListParagraph"/>
              <w:numPr>
                <w:ilvl w:val="0"/>
                <w:numId w:val="5"/>
              </w:numPr>
              <w:ind w:left="263" w:hanging="180"/>
              <w:jc w:val="both"/>
              <w:rPr>
                <w:sz w:val="22"/>
              </w:rPr>
            </w:pPr>
            <w:r>
              <w:rPr>
                <w:sz w:val="22"/>
              </w:rPr>
              <w:t>If your use of the copyrighted work arguably increases that copyrighted work’s profitability or repute, then you have a good chance at successfully arguing the fair use defense.</w:t>
            </w:r>
          </w:p>
          <w:p w:rsidR="009D1BA6" w:rsidRDefault="009D1BA6" w:rsidP="009D56BB">
            <w:pPr>
              <w:pStyle w:val="ListParagraph"/>
              <w:numPr>
                <w:ilvl w:val="0"/>
                <w:numId w:val="5"/>
              </w:numPr>
              <w:ind w:left="263" w:hanging="180"/>
              <w:jc w:val="both"/>
              <w:rPr>
                <w:sz w:val="22"/>
              </w:rPr>
            </w:pPr>
            <w:r>
              <w:rPr>
                <w:sz w:val="22"/>
              </w:rPr>
              <w:t>How practicable was it for you to obtain permission to use that copyrighted work? If a license would have been easily affordable or there was arguable accessibility to obtaining permission, then these points weaken any claims of fair use.</w:t>
            </w:r>
          </w:p>
          <w:p w:rsidR="009D1BA6" w:rsidRPr="009D56BB" w:rsidRDefault="009D1BA6" w:rsidP="009D56BB">
            <w:pPr>
              <w:pStyle w:val="ListParagraph"/>
              <w:numPr>
                <w:ilvl w:val="0"/>
                <w:numId w:val="5"/>
              </w:numPr>
              <w:ind w:left="263" w:hanging="180"/>
              <w:jc w:val="both"/>
              <w:rPr>
                <w:sz w:val="22"/>
              </w:rPr>
            </w:pPr>
            <w:r>
              <w:rPr>
                <w:sz w:val="22"/>
              </w:rPr>
              <w:t xml:space="preserve">What is the print run of copies made of your work? Widespread distribution can hurt </w:t>
            </w:r>
            <w:r>
              <w:rPr>
                <w:sz w:val="22"/>
              </w:rPr>
              <w:lastRenderedPageBreak/>
              <w:t>your argument here for “effect on market value.” On the other hand, if minimal copies were made, then such a claim is favorable for a fair use defense.</w:t>
            </w:r>
          </w:p>
        </w:tc>
      </w:tr>
      <w:tr w:rsidR="00252FDF" w:rsidTr="009D1BA6">
        <w:trPr>
          <w:jc w:val="center"/>
        </w:trPr>
        <w:tc>
          <w:tcPr>
            <w:tcW w:w="2158" w:type="dxa"/>
            <w:vMerge w:val="restart"/>
          </w:tcPr>
          <w:p w:rsidR="00252FDF" w:rsidRPr="009D1BA6" w:rsidRDefault="00252FDF" w:rsidP="001627E6">
            <w:pPr>
              <w:jc w:val="center"/>
              <w:rPr>
                <w:b/>
                <w:sz w:val="30"/>
                <w:szCs w:val="30"/>
              </w:rPr>
            </w:pPr>
            <w:r w:rsidRPr="009D1BA6">
              <w:rPr>
                <w:b/>
                <w:sz w:val="30"/>
                <w:szCs w:val="30"/>
              </w:rPr>
              <w:lastRenderedPageBreak/>
              <w:t>Standards</w:t>
            </w:r>
          </w:p>
          <w:p w:rsidR="00252FDF" w:rsidRPr="009D1BA6" w:rsidRDefault="00252FDF" w:rsidP="001627E6">
            <w:pPr>
              <w:jc w:val="center"/>
              <w:rPr>
                <w:b/>
                <w:sz w:val="30"/>
                <w:szCs w:val="30"/>
              </w:rPr>
            </w:pPr>
            <w:r w:rsidRPr="009D1BA6">
              <w:rPr>
                <w:b/>
                <w:sz w:val="30"/>
                <w:szCs w:val="30"/>
              </w:rPr>
              <w:t>of Use</w:t>
            </w:r>
          </w:p>
        </w:tc>
        <w:tc>
          <w:tcPr>
            <w:tcW w:w="3013" w:type="dxa"/>
          </w:tcPr>
          <w:p w:rsidR="00252FDF" w:rsidRDefault="00252FDF" w:rsidP="001627E6">
            <w:r>
              <w:t>Industry customs</w:t>
            </w:r>
          </w:p>
          <w:p w:rsidR="00252FDF" w:rsidRDefault="00252FDF" w:rsidP="001627E6">
            <w:r>
              <w:t>Standard practices of the profession</w:t>
            </w:r>
          </w:p>
        </w:tc>
        <w:tc>
          <w:tcPr>
            <w:tcW w:w="4563" w:type="dxa"/>
          </w:tcPr>
          <w:p w:rsidR="00252FDF" w:rsidRDefault="009D56BB" w:rsidP="009D56BB">
            <w:pPr>
              <w:pStyle w:val="ListParagraph"/>
              <w:numPr>
                <w:ilvl w:val="0"/>
                <w:numId w:val="5"/>
              </w:numPr>
              <w:ind w:left="263" w:hanging="180"/>
              <w:jc w:val="both"/>
              <w:rPr>
                <w:sz w:val="22"/>
              </w:rPr>
            </w:pPr>
            <w:r>
              <w:rPr>
                <w:sz w:val="22"/>
              </w:rPr>
              <w:t xml:space="preserve">Courts will consider as a factor for a fair use defense what the “commonly accepted” industry customs are for similar uses. </w:t>
            </w:r>
          </w:p>
          <w:p w:rsidR="009D56BB" w:rsidRPr="006C1B0D" w:rsidRDefault="009D56BB" w:rsidP="009D56BB">
            <w:pPr>
              <w:pStyle w:val="ListParagraph"/>
              <w:numPr>
                <w:ilvl w:val="0"/>
                <w:numId w:val="5"/>
              </w:numPr>
              <w:ind w:left="263" w:hanging="180"/>
              <w:jc w:val="both"/>
              <w:rPr>
                <w:sz w:val="22"/>
              </w:rPr>
            </w:pPr>
            <w:r>
              <w:rPr>
                <w:sz w:val="22"/>
              </w:rPr>
              <w:t>An example of this might be commonly accepted standards of use of copyrighted material in adult entertainment, where it may not otherwise be clear whether it is “parody” or “commentary.” Nonetheless, given the established industry customs, certain uses of copyrighted material in that industry could be considered fair use by an argument of standard industry practices.</w:t>
            </w:r>
          </w:p>
        </w:tc>
      </w:tr>
      <w:tr w:rsidR="00252FDF" w:rsidTr="009D1BA6">
        <w:trPr>
          <w:jc w:val="center"/>
        </w:trPr>
        <w:tc>
          <w:tcPr>
            <w:tcW w:w="2158" w:type="dxa"/>
            <w:vMerge/>
          </w:tcPr>
          <w:p w:rsidR="00252FDF" w:rsidRDefault="00252FDF" w:rsidP="001627E6"/>
        </w:tc>
        <w:tc>
          <w:tcPr>
            <w:tcW w:w="3013" w:type="dxa"/>
          </w:tcPr>
          <w:p w:rsidR="00252FDF" w:rsidRDefault="00252FDF" w:rsidP="001627E6">
            <w:r>
              <w:t>Unambiguous disassociation</w:t>
            </w:r>
          </w:p>
        </w:tc>
        <w:tc>
          <w:tcPr>
            <w:tcW w:w="4563" w:type="dxa"/>
          </w:tcPr>
          <w:p w:rsidR="00252FDF" w:rsidRDefault="009D56BB" w:rsidP="009D56BB">
            <w:pPr>
              <w:pStyle w:val="ListParagraph"/>
              <w:numPr>
                <w:ilvl w:val="0"/>
                <w:numId w:val="5"/>
              </w:numPr>
              <w:ind w:left="263" w:hanging="180"/>
              <w:jc w:val="both"/>
              <w:rPr>
                <w:sz w:val="22"/>
              </w:rPr>
            </w:pPr>
            <w:r>
              <w:rPr>
                <w:sz w:val="22"/>
              </w:rPr>
              <w:t>You often see work titles such as “The Unauthorized ________” when a new work takes substantial amounts of copyrighted material, such as for use in a parody or social commentary. That is called unambiguous disassociation.</w:t>
            </w:r>
          </w:p>
          <w:p w:rsidR="009D56BB" w:rsidRPr="006C1B0D" w:rsidRDefault="009D56BB" w:rsidP="009D56BB">
            <w:pPr>
              <w:pStyle w:val="ListParagraph"/>
              <w:numPr>
                <w:ilvl w:val="0"/>
                <w:numId w:val="5"/>
              </w:numPr>
              <w:ind w:left="263" w:hanging="180"/>
              <w:jc w:val="both"/>
              <w:rPr>
                <w:sz w:val="22"/>
              </w:rPr>
            </w:pPr>
            <w:r>
              <w:rPr>
                <w:sz w:val="22"/>
              </w:rPr>
              <w:t>Although not a guaranteed protection, doing so can support an argument for fair use, especially if it is a parody or political/social commentary.</w:t>
            </w:r>
          </w:p>
        </w:tc>
      </w:tr>
    </w:tbl>
    <w:p w:rsidR="00252FDF" w:rsidRDefault="00252FDF" w:rsidP="00252FDF"/>
    <w:p w:rsidR="00A718D5" w:rsidRDefault="00A718D5" w:rsidP="002F35FE">
      <w:pPr>
        <w:jc w:val="both"/>
        <w:rPr>
          <w:rFonts w:asciiTheme="majorHAnsi" w:eastAsia="Times New Roman" w:hAnsiTheme="majorHAnsi" w:cs="Times New Roman"/>
          <w:sz w:val="18"/>
          <w:szCs w:val="24"/>
        </w:rPr>
      </w:pPr>
    </w:p>
    <w:sectPr w:rsidR="00A718D5" w:rsidSect="00E802BA">
      <w:headerReference w:type="default" r:id="rId18"/>
      <w:footerReference w:type="default" r:id="rId19"/>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02BA" w:rsidRDefault="00E802BA" w:rsidP="00E802BA">
      <w:r>
        <w:separator/>
      </w:r>
    </w:p>
  </w:endnote>
  <w:endnote w:type="continuationSeparator" w:id="0">
    <w:p w:rsidR="00E802BA" w:rsidRDefault="00E802BA" w:rsidP="00E80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A70" w:rsidRDefault="00FD0A70" w:rsidP="00FD0A70">
    <w:pPr>
      <w:pStyle w:val="Footer"/>
      <w:jc w:val="center"/>
      <w:rPr>
        <w:sz w:val="16"/>
      </w:rPr>
    </w:pPr>
    <w:r w:rsidRPr="00FD0A70">
      <w:rPr>
        <w:sz w:val="16"/>
      </w:rPr>
      <w:t xml:space="preserve">Created By </w:t>
    </w:r>
    <w:proofErr w:type="spellStart"/>
    <w:r w:rsidRPr="00FD0A70">
      <w:rPr>
        <w:sz w:val="16"/>
      </w:rPr>
      <w:t>Benebell</w:t>
    </w:r>
    <w:proofErr w:type="spellEnd"/>
    <w:r w:rsidRPr="00FD0A70">
      <w:rPr>
        <w:sz w:val="16"/>
      </w:rPr>
      <w:t xml:space="preserve"> Wen</w:t>
    </w:r>
    <w:r w:rsidR="009D1BA6">
      <w:rPr>
        <w:sz w:val="16"/>
      </w:rPr>
      <w:t xml:space="preserve"> | 2016</w:t>
    </w:r>
  </w:p>
  <w:p w:rsidR="00C862E7" w:rsidRPr="00FD0A70" w:rsidRDefault="00C862E7" w:rsidP="00FD0A70">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02BA" w:rsidRDefault="00E802BA" w:rsidP="00E802BA">
      <w:r>
        <w:separator/>
      </w:r>
    </w:p>
  </w:footnote>
  <w:footnote w:type="continuationSeparator" w:id="0">
    <w:p w:rsidR="00E802BA" w:rsidRDefault="00E802BA" w:rsidP="00E802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02BA" w:rsidRDefault="00E802BA" w:rsidP="00E802BA">
    <w:pPr>
      <w:pStyle w:val="Header"/>
      <w:jc w:val="right"/>
      <w:rPr>
        <w:rFonts w:ascii="Californian FB" w:hAnsi="Californian FB"/>
        <w:sz w:val="18"/>
      </w:rPr>
    </w:pPr>
  </w:p>
  <w:p w:rsidR="00E802BA" w:rsidRPr="00E802BA" w:rsidRDefault="00252FDF" w:rsidP="00E802BA">
    <w:pPr>
      <w:pStyle w:val="Header"/>
      <w:jc w:val="right"/>
      <w:rPr>
        <w:rFonts w:ascii="Californian FB" w:hAnsi="Californian FB"/>
        <w:sz w:val="18"/>
      </w:rPr>
    </w:pPr>
    <w:r>
      <w:rPr>
        <w:rFonts w:ascii="Californian FB" w:hAnsi="Californian FB"/>
        <w:sz w:val="18"/>
      </w:rPr>
      <w:t>The Basics of Fair Use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61640"/>
    <w:multiLevelType w:val="hybridMultilevel"/>
    <w:tmpl w:val="A34042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0161BC"/>
    <w:multiLevelType w:val="hybridMultilevel"/>
    <w:tmpl w:val="5C1CFA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08E2A29"/>
    <w:multiLevelType w:val="hybridMultilevel"/>
    <w:tmpl w:val="4E9C0A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8E738D"/>
    <w:multiLevelType w:val="hybridMultilevel"/>
    <w:tmpl w:val="761A40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A37349B"/>
    <w:multiLevelType w:val="hybridMultilevel"/>
    <w:tmpl w:val="A5A06A1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461418"/>
    <w:multiLevelType w:val="hybridMultilevel"/>
    <w:tmpl w:val="22789E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28B4BEA"/>
    <w:multiLevelType w:val="hybridMultilevel"/>
    <w:tmpl w:val="0E6816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3176AB"/>
    <w:multiLevelType w:val="hybridMultilevel"/>
    <w:tmpl w:val="C2EAFE48"/>
    <w:lvl w:ilvl="0" w:tplc="4AF402FC">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6"/>
  </w:num>
  <w:num w:numId="4">
    <w:abstractNumId w:val="4"/>
  </w:num>
  <w:num w:numId="5">
    <w:abstractNumId w:val="2"/>
  </w:num>
  <w:num w:numId="6">
    <w:abstractNumId w:val="3"/>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48F"/>
    <w:rsid w:val="00000621"/>
    <w:rsid w:val="00000DC1"/>
    <w:rsid w:val="00005BB5"/>
    <w:rsid w:val="00006B4D"/>
    <w:rsid w:val="00007365"/>
    <w:rsid w:val="000107DA"/>
    <w:rsid w:val="00010F70"/>
    <w:rsid w:val="00011765"/>
    <w:rsid w:val="0001318E"/>
    <w:rsid w:val="00014A0F"/>
    <w:rsid w:val="00014E0E"/>
    <w:rsid w:val="000232D7"/>
    <w:rsid w:val="00023A9C"/>
    <w:rsid w:val="00024BCC"/>
    <w:rsid w:val="00026F00"/>
    <w:rsid w:val="0002756D"/>
    <w:rsid w:val="00031C64"/>
    <w:rsid w:val="00031E81"/>
    <w:rsid w:val="0003211F"/>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1B35"/>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84"/>
    <w:rsid w:val="0009618B"/>
    <w:rsid w:val="000961B6"/>
    <w:rsid w:val="0009679B"/>
    <w:rsid w:val="000A0A4A"/>
    <w:rsid w:val="000A1250"/>
    <w:rsid w:val="000A4C86"/>
    <w:rsid w:val="000A6B05"/>
    <w:rsid w:val="000A6B51"/>
    <w:rsid w:val="000B2D0C"/>
    <w:rsid w:val="000B39D4"/>
    <w:rsid w:val="000B3B09"/>
    <w:rsid w:val="000B4466"/>
    <w:rsid w:val="000B47D2"/>
    <w:rsid w:val="000B4C3B"/>
    <w:rsid w:val="000B4D6E"/>
    <w:rsid w:val="000B5474"/>
    <w:rsid w:val="000B54D3"/>
    <w:rsid w:val="000B561D"/>
    <w:rsid w:val="000B5D23"/>
    <w:rsid w:val="000B649B"/>
    <w:rsid w:val="000C0B3C"/>
    <w:rsid w:val="000C17DF"/>
    <w:rsid w:val="000C231E"/>
    <w:rsid w:val="000C45A5"/>
    <w:rsid w:val="000C48A9"/>
    <w:rsid w:val="000C4EBE"/>
    <w:rsid w:val="000C5BB7"/>
    <w:rsid w:val="000C7F2B"/>
    <w:rsid w:val="000C7F5C"/>
    <w:rsid w:val="000D11F4"/>
    <w:rsid w:val="000D12AA"/>
    <w:rsid w:val="000D1E31"/>
    <w:rsid w:val="000D2CA6"/>
    <w:rsid w:val="000D4DA3"/>
    <w:rsid w:val="000D51C6"/>
    <w:rsid w:val="000D52F6"/>
    <w:rsid w:val="000D605E"/>
    <w:rsid w:val="000D746E"/>
    <w:rsid w:val="000D77FC"/>
    <w:rsid w:val="000E0079"/>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6D2D"/>
    <w:rsid w:val="001177F1"/>
    <w:rsid w:val="00117961"/>
    <w:rsid w:val="00117FF2"/>
    <w:rsid w:val="00120585"/>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593"/>
    <w:rsid w:val="00140AE1"/>
    <w:rsid w:val="00141F5A"/>
    <w:rsid w:val="00144DD1"/>
    <w:rsid w:val="001471BF"/>
    <w:rsid w:val="00147F4C"/>
    <w:rsid w:val="00152E78"/>
    <w:rsid w:val="00154E21"/>
    <w:rsid w:val="00155024"/>
    <w:rsid w:val="00155062"/>
    <w:rsid w:val="00155097"/>
    <w:rsid w:val="00155467"/>
    <w:rsid w:val="0015554A"/>
    <w:rsid w:val="001556CD"/>
    <w:rsid w:val="00156B51"/>
    <w:rsid w:val="00160275"/>
    <w:rsid w:val="00161D66"/>
    <w:rsid w:val="001623CF"/>
    <w:rsid w:val="00163201"/>
    <w:rsid w:val="00163E80"/>
    <w:rsid w:val="0016416C"/>
    <w:rsid w:val="00164887"/>
    <w:rsid w:val="00164FC3"/>
    <w:rsid w:val="001653B1"/>
    <w:rsid w:val="001656BF"/>
    <w:rsid w:val="001666BE"/>
    <w:rsid w:val="00166A5C"/>
    <w:rsid w:val="0017015B"/>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B6D"/>
    <w:rsid w:val="00195C22"/>
    <w:rsid w:val="00196293"/>
    <w:rsid w:val="00197444"/>
    <w:rsid w:val="00197F33"/>
    <w:rsid w:val="001A1474"/>
    <w:rsid w:val="001A233D"/>
    <w:rsid w:val="001A246E"/>
    <w:rsid w:val="001A46B6"/>
    <w:rsid w:val="001A4956"/>
    <w:rsid w:val="001A54D6"/>
    <w:rsid w:val="001A5760"/>
    <w:rsid w:val="001A5D27"/>
    <w:rsid w:val="001A687E"/>
    <w:rsid w:val="001B07F5"/>
    <w:rsid w:val="001B1768"/>
    <w:rsid w:val="001B1D62"/>
    <w:rsid w:val="001B2832"/>
    <w:rsid w:val="001B2877"/>
    <w:rsid w:val="001B32AD"/>
    <w:rsid w:val="001B3D76"/>
    <w:rsid w:val="001B470A"/>
    <w:rsid w:val="001B63BA"/>
    <w:rsid w:val="001B7923"/>
    <w:rsid w:val="001C04E6"/>
    <w:rsid w:val="001C270B"/>
    <w:rsid w:val="001C308F"/>
    <w:rsid w:val="001C4F80"/>
    <w:rsid w:val="001C505B"/>
    <w:rsid w:val="001D0B72"/>
    <w:rsid w:val="001D2E3D"/>
    <w:rsid w:val="001D3C36"/>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5F8"/>
    <w:rsid w:val="00232703"/>
    <w:rsid w:val="0023377F"/>
    <w:rsid w:val="00234E88"/>
    <w:rsid w:val="00235D37"/>
    <w:rsid w:val="00236FBB"/>
    <w:rsid w:val="0023777A"/>
    <w:rsid w:val="002412A7"/>
    <w:rsid w:val="00241918"/>
    <w:rsid w:val="00242D22"/>
    <w:rsid w:val="002437BC"/>
    <w:rsid w:val="00246DDB"/>
    <w:rsid w:val="00247A4C"/>
    <w:rsid w:val="00250F3C"/>
    <w:rsid w:val="0025129F"/>
    <w:rsid w:val="00252A7C"/>
    <w:rsid w:val="00252BDD"/>
    <w:rsid w:val="00252FDF"/>
    <w:rsid w:val="00253748"/>
    <w:rsid w:val="00253E80"/>
    <w:rsid w:val="00253E91"/>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75EF"/>
    <w:rsid w:val="00291B44"/>
    <w:rsid w:val="002921E1"/>
    <w:rsid w:val="00292894"/>
    <w:rsid w:val="00293072"/>
    <w:rsid w:val="002941A9"/>
    <w:rsid w:val="00294A2A"/>
    <w:rsid w:val="00294C18"/>
    <w:rsid w:val="00295CED"/>
    <w:rsid w:val="002963D1"/>
    <w:rsid w:val="00296487"/>
    <w:rsid w:val="00296871"/>
    <w:rsid w:val="00296F79"/>
    <w:rsid w:val="00297D8A"/>
    <w:rsid w:val="002A042F"/>
    <w:rsid w:val="002A0859"/>
    <w:rsid w:val="002A0C23"/>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98F"/>
    <w:rsid w:val="002D73F8"/>
    <w:rsid w:val="002E14B5"/>
    <w:rsid w:val="002E2C64"/>
    <w:rsid w:val="002E3F89"/>
    <w:rsid w:val="002E5854"/>
    <w:rsid w:val="002E5D86"/>
    <w:rsid w:val="002E6C7C"/>
    <w:rsid w:val="002E7C71"/>
    <w:rsid w:val="002F002F"/>
    <w:rsid w:val="002F1705"/>
    <w:rsid w:val="002F1F8E"/>
    <w:rsid w:val="002F24C2"/>
    <w:rsid w:val="002F35FE"/>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50459"/>
    <w:rsid w:val="0035102D"/>
    <w:rsid w:val="0035157C"/>
    <w:rsid w:val="003519DB"/>
    <w:rsid w:val="003527ED"/>
    <w:rsid w:val="00352C8E"/>
    <w:rsid w:val="003542C5"/>
    <w:rsid w:val="00354754"/>
    <w:rsid w:val="00355A0B"/>
    <w:rsid w:val="003566A7"/>
    <w:rsid w:val="003618A8"/>
    <w:rsid w:val="003621A9"/>
    <w:rsid w:val="00362701"/>
    <w:rsid w:val="00364ED2"/>
    <w:rsid w:val="00366344"/>
    <w:rsid w:val="003663CC"/>
    <w:rsid w:val="00367094"/>
    <w:rsid w:val="0036715A"/>
    <w:rsid w:val="00370716"/>
    <w:rsid w:val="003709FA"/>
    <w:rsid w:val="00370EE8"/>
    <w:rsid w:val="00371BFF"/>
    <w:rsid w:val="003721C2"/>
    <w:rsid w:val="003729FF"/>
    <w:rsid w:val="003752C2"/>
    <w:rsid w:val="00375C6E"/>
    <w:rsid w:val="00376F8B"/>
    <w:rsid w:val="00377A37"/>
    <w:rsid w:val="00380087"/>
    <w:rsid w:val="00380E8B"/>
    <w:rsid w:val="00380FCA"/>
    <w:rsid w:val="003810CB"/>
    <w:rsid w:val="003814D1"/>
    <w:rsid w:val="00381816"/>
    <w:rsid w:val="0038246B"/>
    <w:rsid w:val="003848BA"/>
    <w:rsid w:val="003853ED"/>
    <w:rsid w:val="00385700"/>
    <w:rsid w:val="00386418"/>
    <w:rsid w:val="003871EE"/>
    <w:rsid w:val="00387E2A"/>
    <w:rsid w:val="00387E5A"/>
    <w:rsid w:val="00390158"/>
    <w:rsid w:val="00390553"/>
    <w:rsid w:val="00391794"/>
    <w:rsid w:val="0039196C"/>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70F"/>
    <w:rsid w:val="003B5751"/>
    <w:rsid w:val="003B596C"/>
    <w:rsid w:val="003B5E82"/>
    <w:rsid w:val="003B5EB3"/>
    <w:rsid w:val="003B6E2B"/>
    <w:rsid w:val="003B7CA4"/>
    <w:rsid w:val="003C07B3"/>
    <w:rsid w:val="003C27A6"/>
    <w:rsid w:val="003C431C"/>
    <w:rsid w:val="003C53A2"/>
    <w:rsid w:val="003C541D"/>
    <w:rsid w:val="003C584D"/>
    <w:rsid w:val="003C596B"/>
    <w:rsid w:val="003C739C"/>
    <w:rsid w:val="003C77DE"/>
    <w:rsid w:val="003D0548"/>
    <w:rsid w:val="003D1F1E"/>
    <w:rsid w:val="003D22C9"/>
    <w:rsid w:val="003D2ABC"/>
    <w:rsid w:val="003D3A40"/>
    <w:rsid w:val="003D54A1"/>
    <w:rsid w:val="003D7F9B"/>
    <w:rsid w:val="003E085D"/>
    <w:rsid w:val="003E1262"/>
    <w:rsid w:val="003E137A"/>
    <w:rsid w:val="003E1C65"/>
    <w:rsid w:val="003E1E85"/>
    <w:rsid w:val="003E43AC"/>
    <w:rsid w:val="003E682C"/>
    <w:rsid w:val="003E6C07"/>
    <w:rsid w:val="003E6EA5"/>
    <w:rsid w:val="003E7723"/>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209DB"/>
    <w:rsid w:val="00420A78"/>
    <w:rsid w:val="00420F4F"/>
    <w:rsid w:val="00421591"/>
    <w:rsid w:val="004216B7"/>
    <w:rsid w:val="00421D0C"/>
    <w:rsid w:val="00421D64"/>
    <w:rsid w:val="0042208A"/>
    <w:rsid w:val="004220B9"/>
    <w:rsid w:val="00424B30"/>
    <w:rsid w:val="0042537C"/>
    <w:rsid w:val="00425800"/>
    <w:rsid w:val="00425FB4"/>
    <w:rsid w:val="004268E4"/>
    <w:rsid w:val="004272B0"/>
    <w:rsid w:val="004304C5"/>
    <w:rsid w:val="00430512"/>
    <w:rsid w:val="0043056D"/>
    <w:rsid w:val="00430EC6"/>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08C7"/>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3EF3"/>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8B6"/>
    <w:rsid w:val="004C372D"/>
    <w:rsid w:val="004C3A2A"/>
    <w:rsid w:val="004C47AB"/>
    <w:rsid w:val="004C47EF"/>
    <w:rsid w:val="004C5A17"/>
    <w:rsid w:val="004C5E15"/>
    <w:rsid w:val="004C6304"/>
    <w:rsid w:val="004C78FD"/>
    <w:rsid w:val="004D0615"/>
    <w:rsid w:val="004D10EB"/>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327"/>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5001EC"/>
    <w:rsid w:val="00500D23"/>
    <w:rsid w:val="00502006"/>
    <w:rsid w:val="0050306E"/>
    <w:rsid w:val="0050379A"/>
    <w:rsid w:val="00504756"/>
    <w:rsid w:val="0050673B"/>
    <w:rsid w:val="005079E4"/>
    <w:rsid w:val="00507C31"/>
    <w:rsid w:val="005103AD"/>
    <w:rsid w:val="005109B0"/>
    <w:rsid w:val="00511004"/>
    <w:rsid w:val="00511019"/>
    <w:rsid w:val="005112F3"/>
    <w:rsid w:val="0051210C"/>
    <w:rsid w:val="005130CB"/>
    <w:rsid w:val="00516ACF"/>
    <w:rsid w:val="00516BD9"/>
    <w:rsid w:val="0051707E"/>
    <w:rsid w:val="00517880"/>
    <w:rsid w:val="00520D84"/>
    <w:rsid w:val="00521241"/>
    <w:rsid w:val="005218B4"/>
    <w:rsid w:val="00521D0C"/>
    <w:rsid w:val="00522261"/>
    <w:rsid w:val="005222F3"/>
    <w:rsid w:val="005231E2"/>
    <w:rsid w:val="0052324D"/>
    <w:rsid w:val="005234DB"/>
    <w:rsid w:val="00523D71"/>
    <w:rsid w:val="0052553F"/>
    <w:rsid w:val="0052688A"/>
    <w:rsid w:val="005268D1"/>
    <w:rsid w:val="00526A6C"/>
    <w:rsid w:val="005273FD"/>
    <w:rsid w:val="00527CD8"/>
    <w:rsid w:val="0053080D"/>
    <w:rsid w:val="00531AC3"/>
    <w:rsid w:val="005322DB"/>
    <w:rsid w:val="00533432"/>
    <w:rsid w:val="00533597"/>
    <w:rsid w:val="0053377C"/>
    <w:rsid w:val="00533C2F"/>
    <w:rsid w:val="00533C70"/>
    <w:rsid w:val="0053473C"/>
    <w:rsid w:val="00536111"/>
    <w:rsid w:val="0053655F"/>
    <w:rsid w:val="00536F62"/>
    <w:rsid w:val="005371BC"/>
    <w:rsid w:val="00537333"/>
    <w:rsid w:val="0053744F"/>
    <w:rsid w:val="00537555"/>
    <w:rsid w:val="005407A8"/>
    <w:rsid w:val="00540C00"/>
    <w:rsid w:val="00541871"/>
    <w:rsid w:val="00543EB1"/>
    <w:rsid w:val="00547403"/>
    <w:rsid w:val="00550D18"/>
    <w:rsid w:val="00552804"/>
    <w:rsid w:val="00552FFA"/>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27DB"/>
    <w:rsid w:val="005C5F8F"/>
    <w:rsid w:val="005C6C28"/>
    <w:rsid w:val="005D039E"/>
    <w:rsid w:val="005D1443"/>
    <w:rsid w:val="005D177D"/>
    <w:rsid w:val="005D1A13"/>
    <w:rsid w:val="005D2549"/>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7067"/>
    <w:rsid w:val="005E7608"/>
    <w:rsid w:val="005E7E51"/>
    <w:rsid w:val="005F1547"/>
    <w:rsid w:val="005F3C06"/>
    <w:rsid w:val="005F53F5"/>
    <w:rsid w:val="005F6054"/>
    <w:rsid w:val="005F6D55"/>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E10"/>
    <w:rsid w:val="00625410"/>
    <w:rsid w:val="00625691"/>
    <w:rsid w:val="0062689A"/>
    <w:rsid w:val="00630CD1"/>
    <w:rsid w:val="00630D7C"/>
    <w:rsid w:val="0063226B"/>
    <w:rsid w:val="0063486A"/>
    <w:rsid w:val="00634980"/>
    <w:rsid w:val="006357C0"/>
    <w:rsid w:val="006379F7"/>
    <w:rsid w:val="00640955"/>
    <w:rsid w:val="006417FC"/>
    <w:rsid w:val="00641992"/>
    <w:rsid w:val="006426E2"/>
    <w:rsid w:val="00643C4B"/>
    <w:rsid w:val="00643D34"/>
    <w:rsid w:val="00644A29"/>
    <w:rsid w:val="006458F7"/>
    <w:rsid w:val="00645C8B"/>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3BDE"/>
    <w:rsid w:val="00685272"/>
    <w:rsid w:val="0068548F"/>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928"/>
    <w:rsid w:val="006A126E"/>
    <w:rsid w:val="006A2C68"/>
    <w:rsid w:val="006A640B"/>
    <w:rsid w:val="006A6E6E"/>
    <w:rsid w:val="006A7CE8"/>
    <w:rsid w:val="006B07D4"/>
    <w:rsid w:val="006B0F04"/>
    <w:rsid w:val="006B3678"/>
    <w:rsid w:val="006B4C73"/>
    <w:rsid w:val="006B5321"/>
    <w:rsid w:val="006B5CFA"/>
    <w:rsid w:val="006B6081"/>
    <w:rsid w:val="006B65FC"/>
    <w:rsid w:val="006B6D33"/>
    <w:rsid w:val="006B744C"/>
    <w:rsid w:val="006B7C12"/>
    <w:rsid w:val="006C05C6"/>
    <w:rsid w:val="006C0610"/>
    <w:rsid w:val="006C081D"/>
    <w:rsid w:val="006C09A7"/>
    <w:rsid w:val="006C1B0D"/>
    <w:rsid w:val="006C1F3F"/>
    <w:rsid w:val="006C6026"/>
    <w:rsid w:val="006C60B5"/>
    <w:rsid w:val="006C6384"/>
    <w:rsid w:val="006C653F"/>
    <w:rsid w:val="006D066C"/>
    <w:rsid w:val="006D0A50"/>
    <w:rsid w:val="006D0AE6"/>
    <w:rsid w:val="006D12E3"/>
    <w:rsid w:val="006D21FE"/>
    <w:rsid w:val="006D255F"/>
    <w:rsid w:val="006D312B"/>
    <w:rsid w:val="006D331D"/>
    <w:rsid w:val="006D3E6D"/>
    <w:rsid w:val="006D4025"/>
    <w:rsid w:val="006D48EC"/>
    <w:rsid w:val="006D4923"/>
    <w:rsid w:val="006D592B"/>
    <w:rsid w:val="006D5CD0"/>
    <w:rsid w:val="006D6561"/>
    <w:rsid w:val="006D686E"/>
    <w:rsid w:val="006D72C1"/>
    <w:rsid w:val="006E2636"/>
    <w:rsid w:val="006E2C31"/>
    <w:rsid w:val="006E3D22"/>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70A"/>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5645"/>
    <w:rsid w:val="00737B32"/>
    <w:rsid w:val="00741242"/>
    <w:rsid w:val="007414AC"/>
    <w:rsid w:val="00741D2E"/>
    <w:rsid w:val="00743424"/>
    <w:rsid w:val="00743605"/>
    <w:rsid w:val="0074387F"/>
    <w:rsid w:val="00743D33"/>
    <w:rsid w:val="0074421E"/>
    <w:rsid w:val="0074422F"/>
    <w:rsid w:val="007443E8"/>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757"/>
    <w:rsid w:val="00764C17"/>
    <w:rsid w:val="007658F7"/>
    <w:rsid w:val="00765C72"/>
    <w:rsid w:val="00765FA0"/>
    <w:rsid w:val="00767190"/>
    <w:rsid w:val="00770C75"/>
    <w:rsid w:val="007740A7"/>
    <w:rsid w:val="0077438C"/>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8B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6069"/>
    <w:rsid w:val="007D633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4265"/>
    <w:rsid w:val="007F58C3"/>
    <w:rsid w:val="007F6199"/>
    <w:rsid w:val="00800027"/>
    <w:rsid w:val="00800642"/>
    <w:rsid w:val="00800762"/>
    <w:rsid w:val="00801AA1"/>
    <w:rsid w:val="0080258C"/>
    <w:rsid w:val="00802C2B"/>
    <w:rsid w:val="00802C3D"/>
    <w:rsid w:val="008035A5"/>
    <w:rsid w:val="008040AF"/>
    <w:rsid w:val="008052F3"/>
    <w:rsid w:val="008064A1"/>
    <w:rsid w:val="00807C0C"/>
    <w:rsid w:val="00810081"/>
    <w:rsid w:val="00810A1B"/>
    <w:rsid w:val="00811A45"/>
    <w:rsid w:val="008121D9"/>
    <w:rsid w:val="0081324C"/>
    <w:rsid w:val="008134F6"/>
    <w:rsid w:val="0081364B"/>
    <w:rsid w:val="008138E5"/>
    <w:rsid w:val="00814087"/>
    <w:rsid w:val="00814E7E"/>
    <w:rsid w:val="008169F2"/>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B6D"/>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3EE9"/>
    <w:rsid w:val="00854517"/>
    <w:rsid w:val="0085489C"/>
    <w:rsid w:val="00855E77"/>
    <w:rsid w:val="008560F0"/>
    <w:rsid w:val="00856C60"/>
    <w:rsid w:val="00857021"/>
    <w:rsid w:val="00857721"/>
    <w:rsid w:val="008602E7"/>
    <w:rsid w:val="00861314"/>
    <w:rsid w:val="00862843"/>
    <w:rsid w:val="00862930"/>
    <w:rsid w:val="008630B6"/>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C1A5E"/>
    <w:rsid w:val="008C2698"/>
    <w:rsid w:val="008C26F9"/>
    <w:rsid w:val="008C3024"/>
    <w:rsid w:val="008C3197"/>
    <w:rsid w:val="008C3383"/>
    <w:rsid w:val="008C3599"/>
    <w:rsid w:val="008C3BAB"/>
    <w:rsid w:val="008C471C"/>
    <w:rsid w:val="008C5A61"/>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E711F"/>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303F2"/>
    <w:rsid w:val="00930C2A"/>
    <w:rsid w:val="0093165C"/>
    <w:rsid w:val="0093366D"/>
    <w:rsid w:val="00934C8B"/>
    <w:rsid w:val="00934CDE"/>
    <w:rsid w:val="00935CBA"/>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D65"/>
    <w:rsid w:val="009B34D7"/>
    <w:rsid w:val="009B4348"/>
    <w:rsid w:val="009B56E9"/>
    <w:rsid w:val="009B6AE1"/>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1BA6"/>
    <w:rsid w:val="009D2AB6"/>
    <w:rsid w:val="009D5295"/>
    <w:rsid w:val="009D54D4"/>
    <w:rsid w:val="009D56BB"/>
    <w:rsid w:val="009D594A"/>
    <w:rsid w:val="009D7042"/>
    <w:rsid w:val="009D79ED"/>
    <w:rsid w:val="009D7F9A"/>
    <w:rsid w:val="009E28FF"/>
    <w:rsid w:val="009E2F37"/>
    <w:rsid w:val="009E4853"/>
    <w:rsid w:val="009E7A72"/>
    <w:rsid w:val="009F0620"/>
    <w:rsid w:val="009F0C2F"/>
    <w:rsid w:val="009F238E"/>
    <w:rsid w:val="009F2DD0"/>
    <w:rsid w:val="009F3406"/>
    <w:rsid w:val="009F5038"/>
    <w:rsid w:val="009F68AB"/>
    <w:rsid w:val="009F6942"/>
    <w:rsid w:val="009F6B43"/>
    <w:rsid w:val="009F7570"/>
    <w:rsid w:val="009F75B2"/>
    <w:rsid w:val="00A00F59"/>
    <w:rsid w:val="00A0213C"/>
    <w:rsid w:val="00A027C3"/>
    <w:rsid w:val="00A03709"/>
    <w:rsid w:val="00A04129"/>
    <w:rsid w:val="00A04E38"/>
    <w:rsid w:val="00A05B69"/>
    <w:rsid w:val="00A066EF"/>
    <w:rsid w:val="00A079AF"/>
    <w:rsid w:val="00A07B3B"/>
    <w:rsid w:val="00A11F6F"/>
    <w:rsid w:val="00A13077"/>
    <w:rsid w:val="00A13FFC"/>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7A75"/>
    <w:rsid w:val="00A405A8"/>
    <w:rsid w:val="00A40D84"/>
    <w:rsid w:val="00A428D7"/>
    <w:rsid w:val="00A429DF"/>
    <w:rsid w:val="00A42D44"/>
    <w:rsid w:val="00A43D68"/>
    <w:rsid w:val="00A441A2"/>
    <w:rsid w:val="00A44E88"/>
    <w:rsid w:val="00A452D8"/>
    <w:rsid w:val="00A4533D"/>
    <w:rsid w:val="00A4590C"/>
    <w:rsid w:val="00A46B49"/>
    <w:rsid w:val="00A47385"/>
    <w:rsid w:val="00A47611"/>
    <w:rsid w:val="00A47DE9"/>
    <w:rsid w:val="00A50336"/>
    <w:rsid w:val="00A50694"/>
    <w:rsid w:val="00A507C1"/>
    <w:rsid w:val="00A50C56"/>
    <w:rsid w:val="00A50E76"/>
    <w:rsid w:val="00A524ED"/>
    <w:rsid w:val="00A559AB"/>
    <w:rsid w:val="00A55E16"/>
    <w:rsid w:val="00A56118"/>
    <w:rsid w:val="00A6099A"/>
    <w:rsid w:val="00A610AF"/>
    <w:rsid w:val="00A6407E"/>
    <w:rsid w:val="00A64680"/>
    <w:rsid w:val="00A65C13"/>
    <w:rsid w:val="00A662E7"/>
    <w:rsid w:val="00A668B3"/>
    <w:rsid w:val="00A67218"/>
    <w:rsid w:val="00A67E61"/>
    <w:rsid w:val="00A717BD"/>
    <w:rsid w:val="00A718D5"/>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301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5860"/>
    <w:rsid w:val="00AE5FAA"/>
    <w:rsid w:val="00AE6319"/>
    <w:rsid w:val="00AE6BA0"/>
    <w:rsid w:val="00AE770C"/>
    <w:rsid w:val="00AE7A3C"/>
    <w:rsid w:val="00AF0A9B"/>
    <w:rsid w:val="00AF0B2A"/>
    <w:rsid w:val="00AF0C72"/>
    <w:rsid w:val="00AF1358"/>
    <w:rsid w:val="00AF2166"/>
    <w:rsid w:val="00AF3F09"/>
    <w:rsid w:val="00AF4083"/>
    <w:rsid w:val="00AF41F2"/>
    <w:rsid w:val="00AF4B0B"/>
    <w:rsid w:val="00AF58DA"/>
    <w:rsid w:val="00AF5B39"/>
    <w:rsid w:val="00AF60C4"/>
    <w:rsid w:val="00B03463"/>
    <w:rsid w:val="00B054D7"/>
    <w:rsid w:val="00B063CD"/>
    <w:rsid w:val="00B102F9"/>
    <w:rsid w:val="00B12964"/>
    <w:rsid w:val="00B142A9"/>
    <w:rsid w:val="00B16624"/>
    <w:rsid w:val="00B1680D"/>
    <w:rsid w:val="00B20090"/>
    <w:rsid w:val="00B206FD"/>
    <w:rsid w:val="00B20A55"/>
    <w:rsid w:val="00B217DC"/>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CAA"/>
    <w:rsid w:val="00B42DC5"/>
    <w:rsid w:val="00B440A6"/>
    <w:rsid w:val="00B44346"/>
    <w:rsid w:val="00B456AF"/>
    <w:rsid w:val="00B46F0C"/>
    <w:rsid w:val="00B4778A"/>
    <w:rsid w:val="00B50F81"/>
    <w:rsid w:val="00B51790"/>
    <w:rsid w:val="00B52208"/>
    <w:rsid w:val="00B52332"/>
    <w:rsid w:val="00B52565"/>
    <w:rsid w:val="00B52EE9"/>
    <w:rsid w:val="00B545E4"/>
    <w:rsid w:val="00B54CC2"/>
    <w:rsid w:val="00B559AF"/>
    <w:rsid w:val="00B5695D"/>
    <w:rsid w:val="00B56CED"/>
    <w:rsid w:val="00B5717C"/>
    <w:rsid w:val="00B5754F"/>
    <w:rsid w:val="00B57E6D"/>
    <w:rsid w:val="00B607ED"/>
    <w:rsid w:val="00B61565"/>
    <w:rsid w:val="00B61FB1"/>
    <w:rsid w:val="00B623DD"/>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2243"/>
    <w:rsid w:val="00BA4018"/>
    <w:rsid w:val="00BA6E66"/>
    <w:rsid w:val="00BA76E1"/>
    <w:rsid w:val="00BA78CA"/>
    <w:rsid w:val="00BB0E2A"/>
    <w:rsid w:val="00BB1A0A"/>
    <w:rsid w:val="00BB1F84"/>
    <w:rsid w:val="00BB2CDC"/>
    <w:rsid w:val="00BB3418"/>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917"/>
    <w:rsid w:val="00BD2D09"/>
    <w:rsid w:val="00BD2DBA"/>
    <w:rsid w:val="00BD2DF1"/>
    <w:rsid w:val="00BD3C18"/>
    <w:rsid w:val="00BD58A9"/>
    <w:rsid w:val="00BD5C42"/>
    <w:rsid w:val="00BD6857"/>
    <w:rsid w:val="00BD6ACB"/>
    <w:rsid w:val="00BD7202"/>
    <w:rsid w:val="00BE00AE"/>
    <w:rsid w:val="00BE01B4"/>
    <w:rsid w:val="00BE1D03"/>
    <w:rsid w:val="00BE39E6"/>
    <w:rsid w:val="00BE3B54"/>
    <w:rsid w:val="00BE3C96"/>
    <w:rsid w:val="00BE5038"/>
    <w:rsid w:val="00BE6BD4"/>
    <w:rsid w:val="00BE74CE"/>
    <w:rsid w:val="00BF0A88"/>
    <w:rsid w:val="00BF1984"/>
    <w:rsid w:val="00BF1C44"/>
    <w:rsid w:val="00BF22F1"/>
    <w:rsid w:val="00BF2CDE"/>
    <w:rsid w:val="00BF379E"/>
    <w:rsid w:val="00BF3852"/>
    <w:rsid w:val="00BF4DDB"/>
    <w:rsid w:val="00BF52C9"/>
    <w:rsid w:val="00BF7D41"/>
    <w:rsid w:val="00C0084F"/>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20BE"/>
    <w:rsid w:val="00C327E3"/>
    <w:rsid w:val="00C33CE1"/>
    <w:rsid w:val="00C3539C"/>
    <w:rsid w:val="00C36827"/>
    <w:rsid w:val="00C368E8"/>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235B"/>
    <w:rsid w:val="00C84F96"/>
    <w:rsid w:val="00C85853"/>
    <w:rsid w:val="00C862E7"/>
    <w:rsid w:val="00C90478"/>
    <w:rsid w:val="00C914EC"/>
    <w:rsid w:val="00C91567"/>
    <w:rsid w:val="00C919C4"/>
    <w:rsid w:val="00C91A61"/>
    <w:rsid w:val="00C925C1"/>
    <w:rsid w:val="00C931A1"/>
    <w:rsid w:val="00C93E2D"/>
    <w:rsid w:val="00C942B6"/>
    <w:rsid w:val="00C94407"/>
    <w:rsid w:val="00C952F3"/>
    <w:rsid w:val="00C976C7"/>
    <w:rsid w:val="00CA09DE"/>
    <w:rsid w:val="00CA17C6"/>
    <w:rsid w:val="00CA240B"/>
    <w:rsid w:val="00CA3DCE"/>
    <w:rsid w:val="00CA4ADD"/>
    <w:rsid w:val="00CA4F96"/>
    <w:rsid w:val="00CA6F13"/>
    <w:rsid w:val="00CA77D0"/>
    <w:rsid w:val="00CB0590"/>
    <w:rsid w:val="00CB113D"/>
    <w:rsid w:val="00CB1EEC"/>
    <w:rsid w:val="00CB3EC6"/>
    <w:rsid w:val="00CB5E32"/>
    <w:rsid w:val="00CB6E96"/>
    <w:rsid w:val="00CB76EA"/>
    <w:rsid w:val="00CB776E"/>
    <w:rsid w:val="00CC0DE4"/>
    <w:rsid w:val="00CC1297"/>
    <w:rsid w:val="00CC2B16"/>
    <w:rsid w:val="00CC3692"/>
    <w:rsid w:val="00CC4C99"/>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5A08"/>
    <w:rsid w:val="00CE642E"/>
    <w:rsid w:val="00CE67C2"/>
    <w:rsid w:val="00CF0578"/>
    <w:rsid w:val="00CF18B4"/>
    <w:rsid w:val="00CF1F22"/>
    <w:rsid w:val="00CF2431"/>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8EA"/>
    <w:rsid w:val="00D24530"/>
    <w:rsid w:val="00D263F3"/>
    <w:rsid w:val="00D306DA"/>
    <w:rsid w:val="00D327B5"/>
    <w:rsid w:val="00D32F53"/>
    <w:rsid w:val="00D34486"/>
    <w:rsid w:val="00D3522E"/>
    <w:rsid w:val="00D353F4"/>
    <w:rsid w:val="00D35977"/>
    <w:rsid w:val="00D35A7C"/>
    <w:rsid w:val="00D36EEC"/>
    <w:rsid w:val="00D4188E"/>
    <w:rsid w:val="00D41B8A"/>
    <w:rsid w:val="00D422A0"/>
    <w:rsid w:val="00D47635"/>
    <w:rsid w:val="00D477F5"/>
    <w:rsid w:val="00D47E91"/>
    <w:rsid w:val="00D520F6"/>
    <w:rsid w:val="00D530ED"/>
    <w:rsid w:val="00D53383"/>
    <w:rsid w:val="00D53422"/>
    <w:rsid w:val="00D537D1"/>
    <w:rsid w:val="00D549DD"/>
    <w:rsid w:val="00D54D49"/>
    <w:rsid w:val="00D54F97"/>
    <w:rsid w:val="00D552B8"/>
    <w:rsid w:val="00D56BAE"/>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F2CD3"/>
    <w:rsid w:val="00DF304A"/>
    <w:rsid w:val="00DF3C1D"/>
    <w:rsid w:val="00DF7233"/>
    <w:rsid w:val="00DF7263"/>
    <w:rsid w:val="00DF755C"/>
    <w:rsid w:val="00DF7655"/>
    <w:rsid w:val="00DF7B58"/>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40A7"/>
    <w:rsid w:val="00E14225"/>
    <w:rsid w:val="00E15582"/>
    <w:rsid w:val="00E15BF4"/>
    <w:rsid w:val="00E15DDF"/>
    <w:rsid w:val="00E16B3E"/>
    <w:rsid w:val="00E16C2F"/>
    <w:rsid w:val="00E20DB5"/>
    <w:rsid w:val="00E20E63"/>
    <w:rsid w:val="00E212B1"/>
    <w:rsid w:val="00E22783"/>
    <w:rsid w:val="00E232A7"/>
    <w:rsid w:val="00E24EBE"/>
    <w:rsid w:val="00E2526B"/>
    <w:rsid w:val="00E253E8"/>
    <w:rsid w:val="00E25B4D"/>
    <w:rsid w:val="00E26501"/>
    <w:rsid w:val="00E272D6"/>
    <w:rsid w:val="00E30AE5"/>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67B"/>
    <w:rsid w:val="00E42A3A"/>
    <w:rsid w:val="00E43CF9"/>
    <w:rsid w:val="00E45C5F"/>
    <w:rsid w:val="00E47058"/>
    <w:rsid w:val="00E47343"/>
    <w:rsid w:val="00E476DD"/>
    <w:rsid w:val="00E47C4F"/>
    <w:rsid w:val="00E47D70"/>
    <w:rsid w:val="00E5089C"/>
    <w:rsid w:val="00E50E65"/>
    <w:rsid w:val="00E512EB"/>
    <w:rsid w:val="00E53144"/>
    <w:rsid w:val="00E53411"/>
    <w:rsid w:val="00E53F49"/>
    <w:rsid w:val="00E540FF"/>
    <w:rsid w:val="00E54386"/>
    <w:rsid w:val="00E54956"/>
    <w:rsid w:val="00E55D4B"/>
    <w:rsid w:val="00E55F02"/>
    <w:rsid w:val="00E6031B"/>
    <w:rsid w:val="00E6155B"/>
    <w:rsid w:val="00E622E6"/>
    <w:rsid w:val="00E65071"/>
    <w:rsid w:val="00E6797C"/>
    <w:rsid w:val="00E703A2"/>
    <w:rsid w:val="00E70496"/>
    <w:rsid w:val="00E720C0"/>
    <w:rsid w:val="00E721A0"/>
    <w:rsid w:val="00E73797"/>
    <w:rsid w:val="00E74DAA"/>
    <w:rsid w:val="00E75415"/>
    <w:rsid w:val="00E75DC4"/>
    <w:rsid w:val="00E76E9F"/>
    <w:rsid w:val="00E77309"/>
    <w:rsid w:val="00E77895"/>
    <w:rsid w:val="00E77E83"/>
    <w:rsid w:val="00E802BA"/>
    <w:rsid w:val="00E81326"/>
    <w:rsid w:val="00E81AF3"/>
    <w:rsid w:val="00E81CF6"/>
    <w:rsid w:val="00E82970"/>
    <w:rsid w:val="00E86756"/>
    <w:rsid w:val="00E87521"/>
    <w:rsid w:val="00E901DF"/>
    <w:rsid w:val="00E90C09"/>
    <w:rsid w:val="00E92C55"/>
    <w:rsid w:val="00E944DE"/>
    <w:rsid w:val="00E94857"/>
    <w:rsid w:val="00E94F2E"/>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D0960"/>
    <w:rsid w:val="00ED1602"/>
    <w:rsid w:val="00ED1C2D"/>
    <w:rsid w:val="00ED3838"/>
    <w:rsid w:val="00ED3FB2"/>
    <w:rsid w:val="00ED426C"/>
    <w:rsid w:val="00ED4C8D"/>
    <w:rsid w:val="00ED4EB1"/>
    <w:rsid w:val="00ED7081"/>
    <w:rsid w:val="00ED7BB3"/>
    <w:rsid w:val="00EE3540"/>
    <w:rsid w:val="00EE4BAA"/>
    <w:rsid w:val="00EE514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C09"/>
    <w:rsid w:val="00F01073"/>
    <w:rsid w:val="00F01DB8"/>
    <w:rsid w:val="00F03A35"/>
    <w:rsid w:val="00F057EE"/>
    <w:rsid w:val="00F06E6B"/>
    <w:rsid w:val="00F07966"/>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42B"/>
    <w:rsid w:val="00FC4C33"/>
    <w:rsid w:val="00FC4CDC"/>
    <w:rsid w:val="00FC5BDC"/>
    <w:rsid w:val="00FC608A"/>
    <w:rsid w:val="00FC6177"/>
    <w:rsid w:val="00FC655C"/>
    <w:rsid w:val="00FC6C31"/>
    <w:rsid w:val="00FC77D6"/>
    <w:rsid w:val="00FD0A70"/>
    <w:rsid w:val="00FD0ECB"/>
    <w:rsid w:val="00FD14F6"/>
    <w:rsid w:val="00FD26E3"/>
    <w:rsid w:val="00FD454A"/>
    <w:rsid w:val="00FD5385"/>
    <w:rsid w:val="00FD5A8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4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48F"/>
    <w:pPr>
      <w:ind w:left="720"/>
      <w:contextualSpacing/>
    </w:pPr>
  </w:style>
  <w:style w:type="table" w:styleId="LightList">
    <w:name w:val="Light List"/>
    <w:basedOn w:val="TableNormal"/>
    <w:uiPriority w:val="61"/>
    <w:rsid w:val="0068548F"/>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CF1F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1F22"/>
    <w:rPr>
      <w:rFonts w:ascii="Tahoma" w:hAnsi="Tahoma" w:cs="Tahoma"/>
      <w:sz w:val="16"/>
      <w:szCs w:val="16"/>
    </w:rPr>
  </w:style>
  <w:style w:type="character" w:customStyle="1" w:styleId="BalloonTextChar">
    <w:name w:val="Balloon Text Char"/>
    <w:basedOn w:val="DefaultParagraphFont"/>
    <w:link w:val="BalloonText"/>
    <w:uiPriority w:val="99"/>
    <w:semiHidden/>
    <w:rsid w:val="00CF1F22"/>
    <w:rPr>
      <w:rFonts w:ascii="Tahoma" w:hAnsi="Tahoma" w:cs="Tahoma"/>
      <w:sz w:val="16"/>
      <w:szCs w:val="16"/>
    </w:rPr>
  </w:style>
  <w:style w:type="paragraph" w:styleId="Header">
    <w:name w:val="header"/>
    <w:basedOn w:val="Normal"/>
    <w:link w:val="HeaderChar"/>
    <w:uiPriority w:val="99"/>
    <w:unhideWhenUsed/>
    <w:rsid w:val="00E802BA"/>
    <w:pPr>
      <w:tabs>
        <w:tab w:val="center" w:pos="4680"/>
        <w:tab w:val="right" w:pos="9360"/>
      </w:tabs>
    </w:pPr>
  </w:style>
  <w:style w:type="character" w:customStyle="1" w:styleId="HeaderChar">
    <w:name w:val="Header Char"/>
    <w:basedOn w:val="DefaultParagraphFont"/>
    <w:link w:val="Header"/>
    <w:uiPriority w:val="99"/>
    <w:rsid w:val="00E802BA"/>
  </w:style>
  <w:style w:type="paragraph" w:styleId="Footer">
    <w:name w:val="footer"/>
    <w:basedOn w:val="Normal"/>
    <w:link w:val="FooterChar"/>
    <w:uiPriority w:val="99"/>
    <w:unhideWhenUsed/>
    <w:rsid w:val="00E802BA"/>
    <w:pPr>
      <w:tabs>
        <w:tab w:val="center" w:pos="4680"/>
        <w:tab w:val="right" w:pos="9360"/>
      </w:tabs>
    </w:pPr>
  </w:style>
  <w:style w:type="character" w:customStyle="1" w:styleId="FooterChar">
    <w:name w:val="Footer Char"/>
    <w:basedOn w:val="DefaultParagraphFont"/>
    <w:link w:val="Footer"/>
    <w:uiPriority w:val="99"/>
    <w:rsid w:val="00E802BA"/>
  </w:style>
  <w:style w:type="character" w:styleId="Hyperlink">
    <w:name w:val="Hyperlink"/>
    <w:basedOn w:val="DefaultParagraphFont"/>
    <w:uiPriority w:val="99"/>
    <w:unhideWhenUsed/>
    <w:rsid w:val="00FC442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4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48F"/>
    <w:pPr>
      <w:ind w:left="720"/>
      <w:contextualSpacing/>
    </w:pPr>
  </w:style>
  <w:style w:type="table" w:styleId="LightList">
    <w:name w:val="Light List"/>
    <w:basedOn w:val="TableNormal"/>
    <w:uiPriority w:val="61"/>
    <w:rsid w:val="0068548F"/>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CF1F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F1F22"/>
    <w:rPr>
      <w:rFonts w:ascii="Tahoma" w:hAnsi="Tahoma" w:cs="Tahoma"/>
      <w:sz w:val="16"/>
      <w:szCs w:val="16"/>
    </w:rPr>
  </w:style>
  <w:style w:type="character" w:customStyle="1" w:styleId="BalloonTextChar">
    <w:name w:val="Balloon Text Char"/>
    <w:basedOn w:val="DefaultParagraphFont"/>
    <w:link w:val="BalloonText"/>
    <w:uiPriority w:val="99"/>
    <w:semiHidden/>
    <w:rsid w:val="00CF1F22"/>
    <w:rPr>
      <w:rFonts w:ascii="Tahoma" w:hAnsi="Tahoma" w:cs="Tahoma"/>
      <w:sz w:val="16"/>
      <w:szCs w:val="16"/>
    </w:rPr>
  </w:style>
  <w:style w:type="paragraph" w:styleId="Header">
    <w:name w:val="header"/>
    <w:basedOn w:val="Normal"/>
    <w:link w:val="HeaderChar"/>
    <w:uiPriority w:val="99"/>
    <w:unhideWhenUsed/>
    <w:rsid w:val="00E802BA"/>
    <w:pPr>
      <w:tabs>
        <w:tab w:val="center" w:pos="4680"/>
        <w:tab w:val="right" w:pos="9360"/>
      </w:tabs>
    </w:pPr>
  </w:style>
  <w:style w:type="character" w:customStyle="1" w:styleId="HeaderChar">
    <w:name w:val="Header Char"/>
    <w:basedOn w:val="DefaultParagraphFont"/>
    <w:link w:val="Header"/>
    <w:uiPriority w:val="99"/>
    <w:rsid w:val="00E802BA"/>
  </w:style>
  <w:style w:type="paragraph" w:styleId="Footer">
    <w:name w:val="footer"/>
    <w:basedOn w:val="Normal"/>
    <w:link w:val="FooterChar"/>
    <w:uiPriority w:val="99"/>
    <w:unhideWhenUsed/>
    <w:rsid w:val="00E802BA"/>
    <w:pPr>
      <w:tabs>
        <w:tab w:val="center" w:pos="4680"/>
        <w:tab w:val="right" w:pos="9360"/>
      </w:tabs>
    </w:pPr>
  </w:style>
  <w:style w:type="character" w:customStyle="1" w:styleId="FooterChar">
    <w:name w:val="Footer Char"/>
    <w:basedOn w:val="DefaultParagraphFont"/>
    <w:link w:val="Footer"/>
    <w:uiPriority w:val="99"/>
    <w:rsid w:val="00E802BA"/>
  </w:style>
  <w:style w:type="character" w:styleId="Hyperlink">
    <w:name w:val="Hyperlink"/>
    <w:basedOn w:val="DefaultParagraphFont"/>
    <w:uiPriority w:val="99"/>
    <w:unhideWhenUsed/>
    <w:rsid w:val="00FC442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937304">
      <w:bodyDiv w:val="1"/>
      <w:marLeft w:val="0"/>
      <w:marRight w:val="0"/>
      <w:marTop w:val="0"/>
      <w:marBottom w:val="0"/>
      <w:divBdr>
        <w:top w:val="none" w:sz="0" w:space="0" w:color="auto"/>
        <w:left w:val="none" w:sz="0" w:space="0" w:color="auto"/>
        <w:bottom w:val="none" w:sz="0" w:space="0" w:color="auto"/>
        <w:right w:val="none" w:sz="0" w:space="0" w:color="auto"/>
      </w:divBdr>
      <w:divsChild>
        <w:div w:id="191265812">
          <w:marLeft w:val="0"/>
          <w:marRight w:val="0"/>
          <w:marTop w:val="0"/>
          <w:marBottom w:val="0"/>
          <w:divBdr>
            <w:top w:val="none" w:sz="0" w:space="0" w:color="auto"/>
            <w:left w:val="none" w:sz="0" w:space="0" w:color="auto"/>
            <w:bottom w:val="none" w:sz="0" w:space="0" w:color="auto"/>
            <w:right w:val="none" w:sz="0" w:space="0" w:color="auto"/>
          </w:divBdr>
          <w:divsChild>
            <w:div w:id="174850168">
              <w:marLeft w:val="0"/>
              <w:marRight w:val="0"/>
              <w:marTop w:val="0"/>
              <w:marBottom w:val="0"/>
              <w:divBdr>
                <w:top w:val="none" w:sz="0" w:space="0" w:color="auto"/>
                <w:left w:val="none" w:sz="0" w:space="0" w:color="auto"/>
                <w:bottom w:val="none" w:sz="0" w:space="0" w:color="auto"/>
                <w:right w:val="none" w:sz="0" w:space="0" w:color="auto"/>
              </w:divBdr>
              <w:divsChild>
                <w:div w:id="836652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fairuse.stanford.ed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law.cornell.edu/uscode/text/17/107" TargetMode="External"/><Relationship Id="rId17" Type="http://schemas.openxmlformats.org/officeDocument/2006/relationships/hyperlink" Target="https://www.teachingcopyright.org/handout/fair-use-faq" TargetMode="External"/><Relationship Id="rId2" Type="http://schemas.openxmlformats.org/officeDocument/2006/relationships/numbering" Target="numbering.xml"/><Relationship Id="rId16" Type="http://schemas.openxmlformats.org/officeDocument/2006/relationships/hyperlink" Target="https://copyright.lib.utexas.edu/copypol2.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pyright.gov/fair-use/" TargetMode="External"/><Relationship Id="rId5" Type="http://schemas.openxmlformats.org/officeDocument/2006/relationships/settings" Target="settings.xml"/><Relationship Id="rId15" Type="http://schemas.openxmlformats.org/officeDocument/2006/relationships/hyperlink" Target="https://copyright.columbia.edu/basics/fair-use/fair-use-checklist.html" TargetMode="External"/><Relationship Id="rId10" Type="http://schemas.openxmlformats.org/officeDocument/2006/relationships/image" Target="media/image2.jpe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bitlaw.com/copyright/fair_us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3BEBD0-71BA-4EA4-9B83-5A31D1893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Pages>
  <Words>1137</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The Basics of Fair Use</vt:lpstr>
    </vt:vector>
  </TitlesOfParts>
  <Company/>
  <LinksUpToDate>false</LinksUpToDate>
  <CharactersWithSpaces>7603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Basics of Fair Use</dc:title>
  <dc:creator>Benebell Wen</dc:creator>
  <cp:keywords>Benebell</cp:keywords>
  <dc:description>Benebell Wen</dc:description>
  <cp:lastModifiedBy>oroe</cp:lastModifiedBy>
  <cp:revision>16</cp:revision>
  <cp:lastPrinted>2016-05-05T18:40:00Z</cp:lastPrinted>
  <dcterms:created xsi:type="dcterms:W3CDTF">2016-04-09T16:50:00Z</dcterms:created>
  <dcterms:modified xsi:type="dcterms:W3CDTF">2016-05-05T18:41:00Z</dcterms:modified>
</cp:coreProperties>
</file>